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sp.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3B813858" w:rsidR="00B7576D" w:rsidRPr="00D7200B" w:rsidRDefault="00B7576D" w:rsidP="005A132E">
      <w:pPr>
        <w:pStyle w:val="Nadpis2"/>
        <w:numPr>
          <w:ilvl w:val="0"/>
          <w:numId w:val="20"/>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268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 (dále jen „zadávací řízení“ a</w:t>
      </w:r>
      <w:r w:rsidR="003C72D9" w:rsidRPr="002505DE">
        <w:rPr>
          <w:rFonts w:ascii="Calibri Light" w:hAnsi="Calibri Light" w:cs="Calibri Light"/>
          <w:szCs w:val="22"/>
        </w:rPr>
        <w:t> </w:t>
      </w:r>
      <w:r w:rsidRPr="00D7200B">
        <w:rPr>
          <w:rFonts w:ascii="Calibri Light" w:hAnsi="Calibri Light" w:cs="Calibri Light"/>
          <w:szCs w:val="22"/>
        </w:rPr>
        <w:t xml:space="preserve">„veřejná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AC6E44">
        <w:rPr>
          <w:rFonts w:ascii="Calibri Light" w:hAnsi="Calibri Light" w:cs="Calibri Light"/>
          <w:szCs w:val="22"/>
        </w:rPr>
        <w:t>2</w:t>
      </w:r>
      <w:r w:rsidR="00AB6665" w:rsidRPr="00D7200B">
        <w:rPr>
          <w:rFonts w:ascii="Calibri Light" w:hAnsi="Calibri Light" w:cs="Calibri Light"/>
          <w:szCs w:val="22"/>
        </w:rPr>
        <w:t xml:space="preserve"> veřejné zakázky – </w:t>
      </w:r>
      <w:r w:rsidR="00AC6E44" w:rsidRPr="00AC6E44">
        <w:rPr>
          <w:rFonts w:ascii="Calibri Light" w:hAnsi="Calibri Light" w:cs="Calibri Light"/>
          <w:bCs/>
        </w:rPr>
        <w:t>Audio, video a</w:t>
      </w:r>
      <w:r w:rsidR="00B268AD" w:rsidRPr="00D7200B">
        <w:rPr>
          <w:rFonts w:ascii="Calibri Light" w:hAnsi="Calibri Light" w:cs="Calibri Light"/>
          <w:szCs w:val="22"/>
        </w:rPr>
        <w:t> </w:t>
      </w:r>
      <w:r w:rsidR="00AC6E44" w:rsidRPr="00AC6E44">
        <w:rPr>
          <w:rFonts w:ascii="Calibri Light" w:hAnsi="Calibri Light" w:cs="Calibri Light"/>
          <w:bCs/>
        </w:rPr>
        <w:t>informační technika</w:t>
      </w:r>
      <w:r w:rsidR="00781490">
        <w:rPr>
          <w:rFonts w:ascii="Calibri Light" w:hAnsi="Calibri Light" w:cs="Calibri Light"/>
          <w:szCs w:val="22"/>
        </w:rPr>
        <w:t xml:space="preserve">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0FC9A1" w14:textId="44EEB79C" w:rsidR="00F4695B" w:rsidRDefault="009C5040" w:rsidP="005A132E">
      <w:pPr>
        <w:pStyle w:val="Nadpis2"/>
        <w:numPr>
          <w:ilvl w:val="0"/>
          <w:numId w:val="2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268AD">
        <w:rPr>
          <w:rFonts w:ascii="Calibri Light" w:hAnsi="Calibri Light" w:cs="Calibri Light"/>
          <w:szCs w:val="22"/>
        </w:rPr>
        <w:t xml:space="preserve"> pro Kupujícího</w:t>
      </w:r>
      <w:r w:rsidR="00F4695B">
        <w:rPr>
          <w:rFonts w:ascii="Calibri Light" w:hAnsi="Calibri Light" w:cs="Calibri Light"/>
          <w:szCs w:val="22"/>
        </w:rPr>
        <w:t>:</w:t>
      </w:r>
    </w:p>
    <w:p w14:paraId="0FA808E5" w14:textId="2A05D8C7" w:rsidR="00AC6E44" w:rsidRDefault="00AC6E44" w:rsidP="00AC6E44">
      <w:pPr>
        <w:pStyle w:val="Nadpis2"/>
        <w:numPr>
          <w:ilvl w:val="0"/>
          <w:numId w:val="44"/>
        </w:numPr>
        <w:spacing w:before="0" w:line="25" w:lineRule="atLeast"/>
        <w:rPr>
          <w:rFonts w:ascii="Calibri Light" w:hAnsi="Calibri Light" w:cs="Calibri Light"/>
          <w:szCs w:val="22"/>
        </w:rPr>
      </w:pPr>
      <w:r>
        <w:rPr>
          <w:rFonts w:ascii="Calibri Light" w:hAnsi="Calibri Light" w:cs="Calibri Light"/>
          <w:szCs w:val="22"/>
        </w:rPr>
        <w:t xml:space="preserve">dodat </w:t>
      </w:r>
      <w:r w:rsidRPr="00AC6E44">
        <w:rPr>
          <w:rFonts w:ascii="Calibri Light" w:hAnsi="Calibri Light" w:cs="Calibri Light"/>
          <w:szCs w:val="22"/>
        </w:rPr>
        <w:t>audio, video a infor</w:t>
      </w:r>
      <w:r>
        <w:rPr>
          <w:rFonts w:ascii="Calibri Light" w:hAnsi="Calibri Light" w:cs="Calibri Light"/>
          <w:szCs w:val="22"/>
        </w:rPr>
        <w:t>mační techniku</w:t>
      </w:r>
      <w:r w:rsidRPr="00AC6E44">
        <w:rPr>
          <w:rFonts w:ascii="Calibri Light" w:hAnsi="Calibri Light" w:cs="Calibri Light"/>
          <w:szCs w:val="22"/>
        </w:rPr>
        <w:t xml:space="preserve"> (vč. veškerých souvisejíc</w:t>
      </w:r>
      <w:r>
        <w:rPr>
          <w:rFonts w:ascii="Calibri Light" w:hAnsi="Calibri Light" w:cs="Calibri Light"/>
          <w:szCs w:val="22"/>
        </w:rPr>
        <w:t>ích komponent) a související SW</w:t>
      </w:r>
      <w:r w:rsidRPr="00AC6E44">
        <w:rPr>
          <w:rFonts w:ascii="Calibri Light" w:hAnsi="Calibri Light" w:cs="Calibri Light"/>
          <w:szCs w:val="22"/>
        </w:rPr>
        <w:t xml:space="preserve">, </w:t>
      </w:r>
      <w:r>
        <w:rPr>
          <w:rFonts w:ascii="Calibri Light" w:hAnsi="Calibri Light" w:cs="Calibri Light"/>
          <w:szCs w:val="22"/>
        </w:rPr>
        <w:t xml:space="preserve">poskytnout Kupujícímu </w:t>
      </w:r>
      <w:r w:rsidRPr="00AC6E44">
        <w:rPr>
          <w:rFonts w:ascii="Calibri Light" w:hAnsi="Calibri Light" w:cs="Calibri Light"/>
          <w:szCs w:val="22"/>
        </w:rPr>
        <w:t>licenc</w:t>
      </w:r>
      <w:r>
        <w:rPr>
          <w:rFonts w:ascii="Calibri Light" w:hAnsi="Calibri Light" w:cs="Calibri Light"/>
          <w:szCs w:val="22"/>
        </w:rPr>
        <w:t>i</w:t>
      </w:r>
      <w:r w:rsidRPr="00AC6E44">
        <w:rPr>
          <w:rFonts w:ascii="Calibri Light" w:hAnsi="Calibri Light" w:cs="Calibri Light"/>
          <w:szCs w:val="22"/>
        </w:rPr>
        <w:t xml:space="preserve"> k užití softwarových produktů a</w:t>
      </w:r>
      <w:r w:rsidR="00C1131B" w:rsidRPr="002505DE">
        <w:rPr>
          <w:rFonts w:ascii="Calibri Light" w:hAnsi="Calibri Light" w:cs="Calibri Light"/>
          <w:szCs w:val="22"/>
        </w:rPr>
        <w:t> </w:t>
      </w:r>
      <w:r w:rsidRPr="00AC6E44">
        <w:rPr>
          <w:rFonts w:ascii="Calibri Light" w:hAnsi="Calibri Light" w:cs="Calibri Light"/>
          <w:szCs w:val="22"/>
        </w:rPr>
        <w:t xml:space="preserve">případně </w:t>
      </w:r>
      <w:r>
        <w:rPr>
          <w:rFonts w:ascii="Calibri Light" w:hAnsi="Calibri Light" w:cs="Calibri Light"/>
          <w:szCs w:val="22"/>
        </w:rPr>
        <w:t xml:space="preserve">převést </w:t>
      </w:r>
      <w:r w:rsidRPr="00AC6E44">
        <w:rPr>
          <w:rFonts w:ascii="Calibri Light" w:hAnsi="Calibri Light" w:cs="Calibri Light"/>
          <w:szCs w:val="22"/>
        </w:rPr>
        <w:t xml:space="preserve">vlastnické práva k nosičům dat, na kterých budou zpřístupněny softwarové produkty, </w:t>
      </w:r>
      <w:r>
        <w:rPr>
          <w:rFonts w:ascii="Calibri Light" w:hAnsi="Calibri Light" w:cs="Calibri Light"/>
          <w:szCs w:val="22"/>
        </w:rPr>
        <w:t>na Kupujícího (dále jen zboží),</w:t>
      </w:r>
    </w:p>
    <w:p w14:paraId="66B39BE2" w14:textId="19582793" w:rsidR="00F4695B" w:rsidRPr="00443993" w:rsidRDefault="00AC6E44" w:rsidP="00A4217C">
      <w:pPr>
        <w:pStyle w:val="Nadpis2"/>
        <w:numPr>
          <w:ilvl w:val="0"/>
          <w:numId w:val="44"/>
        </w:numPr>
        <w:spacing w:before="0" w:line="25" w:lineRule="atLeast"/>
        <w:rPr>
          <w:rFonts w:ascii="Calibri Light" w:hAnsi="Calibri Light" w:cs="Calibri Light"/>
          <w:szCs w:val="22"/>
        </w:rPr>
      </w:pPr>
      <w:r w:rsidRPr="00443993">
        <w:rPr>
          <w:rFonts w:ascii="Calibri Light" w:hAnsi="Calibri Light" w:cs="Calibri Light"/>
          <w:szCs w:val="22"/>
        </w:rPr>
        <w:t>zpracovat</w:t>
      </w:r>
      <w:r w:rsidR="00C1131B" w:rsidRPr="00443993">
        <w:rPr>
          <w:rFonts w:ascii="Calibri Light" w:hAnsi="Calibri Light" w:cs="Calibri Light"/>
          <w:szCs w:val="22"/>
        </w:rPr>
        <w:t xml:space="preserve"> projekt</w:t>
      </w:r>
      <w:r w:rsidRPr="00443993">
        <w:rPr>
          <w:rFonts w:ascii="Calibri Light" w:hAnsi="Calibri Light" w:cs="Calibri Light"/>
          <w:szCs w:val="22"/>
        </w:rPr>
        <w:t xml:space="preserve"> instalace, provést </w:t>
      </w:r>
      <w:r w:rsidR="0013440C" w:rsidRPr="00443993">
        <w:rPr>
          <w:rFonts w:ascii="Calibri Light" w:hAnsi="Calibri Light" w:cs="Calibri Light"/>
          <w:szCs w:val="22"/>
        </w:rPr>
        <w:t xml:space="preserve">montáž, </w:t>
      </w:r>
      <w:r w:rsidR="00C1131B" w:rsidRPr="00443993">
        <w:rPr>
          <w:rFonts w:ascii="Calibri Light" w:hAnsi="Calibri Light" w:cs="Calibri Light"/>
          <w:szCs w:val="22"/>
        </w:rPr>
        <w:t xml:space="preserve">instalaci </w:t>
      </w:r>
      <w:r w:rsidR="0013440C" w:rsidRPr="00443993">
        <w:rPr>
          <w:rFonts w:ascii="Calibri Light" w:hAnsi="Calibri Light" w:cs="Calibri Light"/>
          <w:szCs w:val="22"/>
        </w:rPr>
        <w:t xml:space="preserve">a zapojení </w:t>
      </w:r>
      <w:r w:rsidR="00C1131B" w:rsidRPr="00443993">
        <w:rPr>
          <w:rFonts w:ascii="Calibri Light" w:hAnsi="Calibri Light" w:cs="Calibri Light"/>
          <w:szCs w:val="22"/>
        </w:rPr>
        <w:t>zboží</w:t>
      </w:r>
      <w:r w:rsidRPr="00443993">
        <w:rPr>
          <w:rFonts w:ascii="Calibri Light" w:hAnsi="Calibri Light" w:cs="Calibri Light"/>
          <w:szCs w:val="22"/>
        </w:rPr>
        <w:t xml:space="preserve">, </w:t>
      </w:r>
      <w:r w:rsidR="00F42333" w:rsidRPr="00443993">
        <w:rPr>
          <w:rFonts w:ascii="Calibri Light" w:hAnsi="Calibri Light" w:cs="Calibri Light"/>
          <w:szCs w:val="22"/>
        </w:rPr>
        <w:t>provést</w:t>
      </w:r>
      <w:r w:rsidR="0013440C" w:rsidRPr="00443993">
        <w:rPr>
          <w:rFonts w:ascii="Calibri Light" w:hAnsi="Calibri Light" w:cs="Calibri Light"/>
          <w:szCs w:val="22"/>
        </w:rPr>
        <w:t xml:space="preserve"> programování řídicího systému, provést </w:t>
      </w:r>
      <w:r w:rsidRPr="00443993">
        <w:rPr>
          <w:rFonts w:ascii="Calibri Light" w:hAnsi="Calibri Light" w:cs="Calibri Light"/>
          <w:szCs w:val="22"/>
        </w:rPr>
        <w:t>zprovoz</w:t>
      </w:r>
      <w:r w:rsidR="00F42333" w:rsidRPr="00443993">
        <w:rPr>
          <w:rFonts w:ascii="Calibri Light" w:hAnsi="Calibri Light" w:cs="Calibri Light"/>
          <w:szCs w:val="22"/>
        </w:rPr>
        <w:t xml:space="preserve">nění </w:t>
      </w:r>
      <w:r w:rsidR="0013440C" w:rsidRPr="00443993">
        <w:rPr>
          <w:rFonts w:ascii="Calibri Light" w:hAnsi="Calibri Light" w:cs="Calibri Light"/>
          <w:szCs w:val="22"/>
        </w:rPr>
        <w:t xml:space="preserve">a detailní nastavení </w:t>
      </w:r>
      <w:r w:rsidR="00F42333" w:rsidRPr="00443993">
        <w:rPr>
          <w:rFonts w:ascii="Calibri Light" w:hAnsi="Calibri Light" w:cs="Calibri Light"/>
          <w:szCs w:val="22"/>
        </w:rPr>
        <w:t xml:space="preserve">dodaného zboží, </w:t>
      </w:r>
      <w:r w:rsidR="00443993" w:rsidRPr="00443993">
        <w:rPr>
          <w:rFonts w:ascii="Calibri Light" w:hAnsi="Calibri Light" w:cs="Calibri Light"/>
          <w:szCs w:val="22"/>
        </w:rPr>
        <w:t xml:space="preserve">poskytovat </w:t>
      </w:r>
      <w:r w:rsidR="00443993" w:rsidRPr="00443993">
        <w:rPr>
          <w:rFonts w:ascii="Calibri Light" w:hAnsi="Calibri Light" w:cs="Calibri Light"/>
          <w:szCs w:val="22"/>
        </w:rPr>
        <w:lastRenderedPageBreak/>
        <w:t>součinnost Kupujícímu při odstraňování závad a nedostatků zjištěných v r</w:t>
      </w:r>
      <w:r w:rsidR="000F28CB">
        <w:rPr>
          <w:rFonts w:ascii="Calibri Light" w:hAnsi="Calibri Light" w:cs="Calibri Light"/>
          <w:szCs w:val="22"/>
        </w:rPr>
        <w:t>ámci zkušebního provozu expozic</w:t>
      </w:r>
      <w:bookmarkStart w:id="1" w:name="_GoBack"/>
      <w:bookmarkEnd w:id="1"/>
      <w:r w:rsidR="00443993" w:rsidRPr="00443993">
        <w:rPr>
          <w:rFonts w:ascii="Calibri Light" w:hAnsi="Calibri Light" w:cs="Calibri Light"/>
          <w:szCs w:val="22"/>
        </w:rPr>
        <w:t xml:space="preserve"> </w:t>
      </w:r>
      <w:r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443993">
        <w:rPr>
          <w:rFonts w:ascii="Calibri Light" w:hAnsi="Calibri Light" w:cs="Calibri Light"/>
          <w:szCs w:val="22"/>
        </w:rPr>
        <w:t>(dále jen „související služby“)</w:t>
      </w:r>
    </w:p>
    <w:p w14:paraId="6E652447" w14:textId="07F9E38F"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C1131B">
        <w:rPr>
          <w:rFonts w:ascii="Calibri Light" w:hAnsi="Calibri Light" w:cs="Calibri Light"/>
          <w:szCs w:val="22"/>
        </w:rPr>
        <w:t>,</w:t>
      </w:r>
    </w:p>
    <w:p w14:paraId="5ED7D3D6" w14:textId="4A9572DA" w:rsidR="0029606C" w:rsidRDefault="0029606C" w:rsidP="005A132E">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5E38C35C"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v</w:t>
      </w:r>
      <w:r w:rsidR="0013440C">
        <w:rPr>
          <w:rFonts w:ascii="Calibri Light" w:hAnsi="Calibri Light" w:cs="Calibri Light"/>
          <w:szCs w:val="22"/>
        </w:rPr>
        <w:t xml:space="preserve"> této smlouvě a jejích přílohách (zejm. </w:t>
      </w:r>
      <w:r w:rsidRPr="00EB5352">
        <w:rPr>
          <w:rFonts w:ascii="Calibri Light" w:hAnsi="Calibri Light" w:cs="Calibri Light"/>
          <w:szCs w:val="22"/>
        </w:rPr>
        <w:t xml:space="preserve">příloze č. 1 této smlouvy </w:t>
      </w:r>
      <w:r>
        <w:rPr>
          <w:rFonts w:ascii="Calibri Light" w:hAnsi="Calibri Light" w:cs="Calibri Light"/>
          <w:szCs w:val="22"/>
        </w:rPr>
        <w:t>–</w:t>
      </w:r>
      <w:r w:rsidR="00B56834">
        <w:rPr>
          <w:rFonts w:ascii="Calibri Light" w:hAnsi="Calibri Light" w:cs="Calibri Light"/>
          <w:szCs w:val="22"/>
        </w:rPr>
        <w:t xml:space="preserve"> </w:t>
      </w:r>
      <w:r w:rsidR="00720490">
        <w:rPr>
          <w:rFonts w:ascii="Calibri Light" w:hAnsi="Calibri Light" w:cs="Calibri Light"/>
          <w:szCs w:val="22"/>
        </w:rPr>
        <w:t>Rozpočtu a specifikaci předmětu plnění</w:t>
      </w:r>
      <w:r w:rsidR="0013440C">
        <w:rPr>
          <w:rFonts w:ascii="Calibri Light" w:hAnsi="Calibri Light" w:cs="Calibri Light"/>
          <w:szCs w:val="22"/>
        </w:rPr>
        <w:t>)</w:t>
      </w:r>
      <w:r>
        <w:rPr>
          <w:rFonts w:ascii="Calibri Light" w:hAnsi="Calibri Light" w:cs="Calibri Light"/>
          <w:szCs w:val="22"/>
        </w:rPr>
        <w:t>,</w:t>
      </w:r>
    </w:p>
    <w:p w14:paraId="703389FC" w14:textId="1B0CC509" w:rsidR="0029606C" w:rsidRPr="00B56834" w:rsidRDefault="0029606C" w:rsidP="00B56834">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Macholánovou, </w:t>
      </w:r>
      <w:r w:rsidR="00B56834" w:rsidRPr="00B56834">
        <w:rPr>
          <w:rFonts w:ascii="Calibri Light" w:hAnsi="Calibri Light" w:cs="Calibri Light"/>
          <w:szCs w:val="22"/>
        </w:rPr>
        <w:t>675 73 Sudice 85, IČO: 18541747</w:t>
      </w:r>
      <w:r w:rsidR="0013440C">
        <w:rPr>
          <w:rFonts w:ascii="Calibri Light" w:hAnsi="Calibri Light" w:cs="Calibri Light"/>
          <w:szCs w:val="22"/>
        </w:rPr>
        <w:t>)</w:t>
      </w:r>
      <w:r w:rsidR="00B56834">
        <w:rPr>
          <w:rFonts w:ascii="Calibri Light" w:hAnsi="Calibri Light" w:cs="Calibri Light"/>
          <w:szCs w:val="22"/>
        </w:rPr>
        <w:t>,</w:t>
      </w:r>
    </w:p>
    <w:p w14:paraId="04418B27" w14:textId="2EA2729A"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F4233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5A132E">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2" w:name="_Ref168282808"/>
      <w:bookmarkStart w:id="3" w:name="_Toc175127070"/>
      <w:r w:rsidRPr="00D7200B">
        <w:rPr>
          <w:rFonts w:ascii="Calibri Light" w:hAnsi="Calibri Light" w:cs="Calibri Light"/>
          <w:sz w:val="22"/>
          <w:szCs w:val="22"/>
        </w:rPr>
        <w:t>Čl. II</w:t>
      </w:r>
    </w:p>
    <w:bookmarkEnd w:id="2"/>
    <w:bookmarkEnd w:id="3"/>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88E90F1" w:rsidR="009C5040" w:rsidRPr="00D7200B" w:rsidRDefault="00926068"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13440C">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1D4C2E22" w:rsidR="009C5040" w:rsidRPr="00D7200B" w:rsidRDefault="009C5040"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F07698">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F07698">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EBB0E55" w14:textId="49CFFA06" w:rsidR="003641FD" w:rsidRPr="0036156E" w:rsidRDefault="003641FD"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 č. 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této smlouvy. Licence Prodávající poskytne Kupujícímu ode dne předání softwarových produktů, ke kterým se vážou. Kupující není povinen licenci využít.</w:t>
      </w:r>
    </w:p>
    <w:p w14:paraId="5921AF6A" w14:textId="77777777" w:rsidR="003641FD" w:rsidRPr="0036156E" w:rsidRDefault="003641FD"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 xml:space="preserve">Poskytnutí a užití softwarových produktů se řídí licenčními podmínkami poskytovatele takového softwaru, které jsou součástí softwarového produktu. Kupující se zavazuje řídit </w:t>
      </w:r>
      <w:r>
        <w:rPr>
          <w:rFonts w:ascii="Calibri Light" w:hAnsi="Calibri Light" w:cs="Calibri Light"/>
          <w:szCs w:val="22"/>
        </w:rPr>
        <w:t xml:space="preserve">se </w:t>
      </w:r>
      <w:r w:rsidRPr="0036156E">
        <w:rPr>
          <w:rFonts w:ascii="Calibri Light" w:hAnsi="Calibri Light" w:cs="Calibri Light"/>
          <w:szCs w:val="22"/>
        </w:rPr>
        <w:t>těmito licenčními podmínkami a v případě jejich porušení nahradit Prodávajícímu vešker</w:t>
      </w:r>
      <w:r>
        <w:rPr>
          <w:rFonts w:ascii="Calibri Light" w:hAnsi="Calibri Light" w:cs="Calibri Light"/>
          <w:szCs w:val="22"/>
        </w:rPr>
        <w:t>ou škodu, která mu tím vznikne.</w:t>
      </w:r>
    </w:p>
    <w:p w14:paraId="281A8373" w14:textId="74AACAEC" w:rsidR="00D33DD8" w:rsidRDefault="00D33DD8"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295217">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5C0DDD96" w:rsidR="00CD5A2B" w:rsidRDefault="0083371C"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lastRenderedPageBreak/>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76347C27" w:rsidR="00DC29E7" w:rsidRPr="00A96B0E" w:rsidRDefault="00A96B0E" w:rsidP="005A132E">
      <w:pPr>
        <w:pStyle w:val="Nadpis2"/>
        <w:numPr>
          <w:ilvl w:val="0"/>
          <w:numId w:val="21"/>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27EE7CD5" w:rsidR="00CB2ABF" w:rsidRDefault="00FB6CE2" w:rsidP="005A132E">
      <w:pPr>
        <w:pStyle w:val="Nadpis2"/>
        <w:numPr>
          <w:ilvl w:val="0"/>
          <w:numId w:val="45"/>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Kupujícímu zboží a poskytnout související služby a předmět plnění předat Kupujícímu v termínech dílčích etap </w:t>
      </w:r>
      <w:r w:rsidRPr="002D7E80">
        <w:rPr>
          <w:rFonts w:ascii="Calibri Light" w:hAnsi="Calibri Light" w:cs="Calibri Light"/>
          <w:szCs w:val="22"/>
        </w:rPr>
        <w:t>dle</w:t>
      </w:r>
      <w:r>
        <w:rPr>
          <w:rFonts w:ascii="Calibri Light" w:hAnsi="Calibri Light" w:cs="Calibri Light"/>
          <w:szCs w:val="22"/>
        </w:rPr>
        <w:t> </w:t>
      </w:r>
      <w:r w:rsidRPr="002D7E80">
        <w:rPr>
          <w:rFonts w:ascii="Calibri Light" w:hAnsi="Calibri Light" w:cs="Calibri Light"/>
          <w:szCs w:val="22"/>
        </w:rPr>
        <w:t>harmonogramu plnění</w:t>
      </w:r>
      <w:r>
        <w:rPr>
          <w:rFonts w:ascii="Calibri Light" w:hAnsi="Calibri Light" w:cs="Calibri Light"/>
          <w:szCs w:val="22"/>
        </w:rPr>
        <w:t xml:space="preserve"> projektu, který tvoří přílohu č. 3 této smlouvy.</w:t>
      </w:r>
    </w:p>
    <w:p w14:paraId="71205165" w14:textId="75AD8ED0" w:rsidR="009C5040" w:rsidRDefault="00484332" w:rsidP="005A132E">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A132E">
      <w:pPr>
        <w:pStyle w:val="Nadpis2"/>
        <w:numPr>
          <w:ilvl w:val="0"/>
          <w:numId w:val="26"/>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00A176F1" w:rsidRPr="00A176F1">
        <w:rPr>
          <w:rFonts w:ascii="Calibri Light" w:hAnsi="Calibri Light" w:cs="Calibri Light"/>
          <w:szCs w:val="22"/>
        </w:rPr>
        <w:t>Muzeum řemesel Moravské Budějovice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4" w:name="_Ref168375761"/>
      <w:bookmarkStart w:id="5" w:name="_Toc175127072"/>
      <w:r w:rsidRPr="00D7200B">
        <w:rPr>
          <w:rFonts w:ascii="Calibri Light" w:hAnsi="Calibri Light" w:cs="Calibri Light"/>
          <w:sz w:val="22"/>
          <w:szCs w:val="22"/>
        </w:rPr>
        <w:t>Čl. IV</w:t>
      </w:r>
    </w:p>
    <w:bookmarkEnd w:id="4"/>
    <w:bookmarkEnd w:id="5"/>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bookmarkStart w:id="6" w:name="_Ref166320282"/>
      <w:bookmarkStart w:id="7" w:name="_Ref167871456"/>
      <w:bookmarkStart w:id="8" w:name="_Ref168377650"/>
      <w:bookmarkStart w:id="9"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3B8F8E9B" w:rsidR="00A42A90" w:rsidRDefault="00A42A90"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6951D789" w:rsidR="00296BAD" w:rsidRDefault="00296BAD"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11A5C">
        <w:rPr>
          <w:rFonts w:ascii="Calibri Light" w:hAnsi="Calibri Light" w:cs="Calibri Light"/>
          <w:szCs w:val="22"/>
        </w:rPr>
        <w:t>, nebo</w:t>
      </w:r>
      <w:r>
        <w:rPr>
          <w:rFonts w:ascii="Calibri Light" w:hAnsi="Calibri Light" w:cs="Calibri Light"/>
          <w:szCs w:val="22"/>
        </w:rPr>
        <w:t xml:space="preserve"> zadávací dokumentaci veřejné zakázky.</w:t>
      </w:r>
    </w:p>
    <w:p w14:paraId="72C49509" w14:textId="77777777" w:rsidR="00811A5C" w:rsidRDefault="00811A5C"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1059D56D" w14:textId="77777777" w:rsidR="00026861" w:rsidRDefault="00026861"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77777777" w:rsidR="00026861" w:rsidRPr="009056BA" w:rsidRDefault="00026861" w:rsidP="005A132E">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6"/>
    <w:bookmarkEnd w:id="7"/>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8"/>
      <w:bookmarkEnd w:id="9"/>
    </w:p>
    <w:p w14:paraId="6C26F638" w14:textId="3279342E" w:rsidR="002D7E80" w:rsidRDefault="00832E70"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810B69" w:rsidR="003521AD" w:rsidRPr="003521AD" w:rsidRDefault="002D7E80"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sidR="00E44649">
        <w:rPr>
          <w:rFonts w:ascii="Calibri Light" w:hAnsi="Calibri Light" w:cs="Calibri Light"/>
          <w:szCs w:val="22"/>
        </w:rPr>
        <w:t xml:space="preserve">postupně </w:t>
      </w:r>
      <w:r w:rsidR="00E44649" w:rsidRPr="00D7200B">
        <w:rPr>
          <w:rFonts w:ascii="Calibri Light" w:hAnsi="Calibri Light" w:cs="Calibri Light"/>
          <w:szCs w:val="22"/>
        </w:rPr>
        <w:t>na základě faktur</w:t>
      </w:r>
      <w:r w:rsidR="00E44649">
        <w:rPr>
          <w:rFonts w:ascii="Calibri Light" w:hAnsi="Calibri Light" w:cs="Calibri Light"/>
          <w:szCs w:val="22"/>
        </w:rPr>
        <w:t>y</w:t>
      </w:r>
      <w:r w:rsidR="00E44649" w:rsidRPr="00D7200B">
        <w:rPr>
          <w:rFonts w:ascii="Calibri Light" w:hAnsi="Calibri Light" w:cs="Calibri Light"/>
          <w:szCs w:val="22"/>
        </w:rPr>
        <w:t xml:space="preserve"> – daňového dokladu vystaveného </w:t>
      </w:r>
      <w:r w:rsidR="00E44649">
        <w:rPr>
          <w:rFonts w:ascii="Calibri Light" w:hAnsi="Calibri Light" w:cs="Calibri Light"/>
          <w:szCs w:val="22"/>
        </w:rPr>
        <w:t xml:space="preserve">Prodávajícím po </w:t>
      </w:r>
      <w:r w:rsidR="00832E70" w:rsidRPr="00E44649">
        <w:rPr>
          <w:rFonts w:ascii="Calibri Light" w:hAnsi="Calibri Light" w:cs="Calibri Light"/>
          <w:szCs w:val="22"/>
        </w:rPr>
        <w:t>předání a převzetí zboží a výsledků poskytnutých souvisejících služeb</w:t>
      </w:r>
      <w:r w:rsidR="00E44649">
        <w:rPr>
          <w:rFonts w:ascii="Calibri Light" w:hAnsi="Calibri Light" w:cs="Calibri Light"/>
          <w:szCs w:val="22"/>
        </w:rPr>
        <w:t xml:space="preserve"> dílčího plnění, kterým se rozumí plnění</w:t>
      </w:r>
      <w:r w:rsidR="00832E70" w:rsidRPr="00E44649">
        <w:rPr>
          <w:rFonts w:ascii="Calibri Light" w:hAnsi="Calibri Light" w:cs="Calibri Light"/>
          <w:szCs w:val="22"/>
        </w:rPr>
        <w:t xml:space="preserve"> příslušné etapy dle přílohy č. 3 této smlouvy</w:t>
      </w:r>
      <w:r w:rsidR="00E44649">
        <w:rPr>
          <w:rFonts w:ascii="Calibri Light" w:hAnsi="Calibri Light" w:cs="Calibri Light"/>
          <w:szCs w:val="22"/>
        </w:rPr>
        <w:t xml:space="preserve">. Výše </w:t>
      </w:r>
      <w:r w:rsidR="003521AD">
        <w:rPr>
          <w:rFonts w:ascii="Calibri Light" w:hAnsi="Calibri Light" w:cs="Calibri Light"/>
          <w:szCs w:val="22"/>
        </w:rPr>
        <w:t xml:space="preserve">fakturované částky </w:t>
      </w:r>
      <w:r w:rsidR="00221F89">
        <w:rPr>
          <w:rFonts w:ascii="Calibri Light" w:hAnsi="Calibri Light" w:cs="Calibri Light"/>
          <w:szCs w:val="22"/>
        </w:rPr>
        <w:t>za</w:t>
      </w:r>
      <w:r w:rsidR="00221F89" w:rsidRPr="003521AD">
        <w:rPr>
          <w:rFonts w:ascii="Calibri Light" w:hAnsi="Calibri Light" w:cs="Calibri Light"/>
          <w:szCs w:val="22"/>
        </w:rPr>
        <w:t> </w:t>
      </w:r>
      <w:r w:rsidR="00221F89">
        <w:rPr>
          <w:rFonts w:ascii="Calibri Light" w:hAnsi="Calibri Light" w:cs="Calibri Light"/>
          <w:szCs w:val="22"/>
        </w:rPr>
        <w:t xml:space="preserve">plnění </w:t>
      </w:r>
      <w:r w:rsidR="00E44649">
        <w:rPr>
          <w:rFonts w:ascii="Calibri Light" w:hAnsi="Calibri Light" w:cs="Calibri Light"/>
          <w:szCs w:val="22"/>
        </w:rPr>
        <w:t xml:space="preserve">dané etapy </w:t>
      </w:r>
      <w:r w:rsidR="00E44649" w:rsidRPr="00E44649">
        <w:rPr>
          <w:rFonts w:ascii="Calibri Light" w:hAnsi="Calibri Light" w:cs="Calibri Light"/>
          <w:szCs w:val="22"/>
        </w:rPr>
        <w:t>bude</w:t>
      </w:r>
      <w:r w:rsidRPr="00E44649">
        <w:rPr>
          <w:rFonts w:ascii="Calibri Light" w:hAnsi="Calibri Light" w:cs="Calibri Light"/>
          <w:szCs w:val="22"/>
        </w:rPr>
        <w:t xml:space="preserve"> odpovídat cenám realizovaného plnění položek v</w:t>
      </w:r>
      <w:r w:rsidR="003521AD">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00E44649" w:rsidRPr="00D7200B">
        <w:rPr>
          <w:rFonts w:ascii="Calibri Light" w:hAnsi="Calibri Light" w:cs="Calibri Light"/>
          <w:szCs w:val="22"/>
        </w:rPr>
        <w:t> </w:t>
      </w:r>
      <w:r w:rsidR="00832E70" w:rsidRPr="00E44649">
        <w:rPr>
          <w:rFonts w:ascii="Calibri Light" w:hAnsi="Calibri Light" w:cs="Calibri Light"/>
          <w:szCs w:val="22"/>
        </w:rPr>
        <w:t>1</w:t>
      </w:r>
      <w:r w:rsidR="003521AD">
        <w:rPr>
          <w:rFonts w:ascii="Calibri Light" w:hAnsi="Calibri Light" w:cs="Calibri Light"/>
          <w:szCs w:val="22"/>
        </w:rPr>
        <w:t xml:space="preserve"> této smlouvy</w:t>
      </w:r>
      <w:r w:rsidR="00221F89">
        <w:rPr>
          <w:rFonts w:ascii="Calibri Light" w:hAnsi="Calibri Light" w:cs="Calibri Light"/>
          <w:szCs w:val="22"/>
        </w:rPr>
        <w:t xml:space="preserve"> (či jejich poměrné části)</w:t>
      </w:r>
      <w:r w:rsidR="003521AD" w:rsidRPr="003521AD">
        <w:rPr>
          <w:rFonts w:ascii="Calibri Light" w:hAnsi="Calibri Light" w:cs="Calibri Light"/>
          <w:szCs w:val="22"/>
        </w:rPr>
        <w:t xml:space="preserve">, které budou odsouhlaseny zástupcem </w:t>
      </w:r>
      <w:r w:rsidR="003521AD">
        <w:rPr>
          <w:rFonts w:ascii="Calibri Light" w:hAnsi="Calibri Light" w:cs="Calibri Light"/>
          <w:szCs w:val="22"/>
        </w:rPr>
        <w:t>Kupujícího dle čl. VII</w:t>
      </w:r>
      <w:r w:rsidR="00DD666D">
        <w:rPr>
          <w:rFonts w:ascii="Calibri Light" w:hAnsi="Calibri Light" w:cs="Calibri Light"/>
          <w:szCs w:val="22"/>
        </w:rPr>
        <w:t>I odst. 5</w:t>
      </w:r>
      <w:r w:rsidR="003521AD">
        <w:rPr>
          <w:rFonts w:ascii="Calibri Light" w:hAnsi="Calibri Light" w:cs="Calibri Light"/>
          <w:szCs w:val="22"/>
        </w:rPr>
        <w:t xml:space="preserve"> této smlouvy </w:t>
      </w:r>
      <w:r w:rsidR="003521AD" w:rsidRPr="003521AD">
        <w:rPr>
          <w:rFonts w:ascii="Calibri Light" w:hAnsi="Calibri Light" w:cs="Calibri Light"/>
          <w:szCs w:val="22"/>
        </w:rPr>
        <w:t>na</w:t>
      </w:r>
      <w:r w:rsidR="003521AD">
        <w:rPr>
          <w:rFonts w:ascii="Calibri Light" w:hAnsi="Calibri Light" w:cs="Calibri Light"/>
          <w:szCs w:val="22"/>
        </w:rPr>
        <w:t xml:space="preserve"> </w:t>
      </w:r>
      <w:r w:rsidR="003521AD" w:rsidRPr="003521AD">
        <w:rPr>
          <w:rFonts w:ascii="Calibri Light" w:hAnsi="Calibri Light" w:cs="Calibri Light"/>
          <w:szCs w:val="22"/>
        </w:rPr>
        <w:t xml:space="preserve">soupisu skutečně provedených </w:t>
      </w:r>
      <w:r w:rsidR="003521AD">
        <w:rPr>
          <w:rFonts w:ascii="Calibri Light" w:hAnsi="Calibri Light" w:cs="Calibri Light"/>
          <w:szCs w:val="22"/>
        </w:rPr>
        <w:t xml:space="preserve">dodávek a </w:t>
      </w:r>
      <w:r w:rsidR="00221F89">
        <w:rPr>
          <w:rFonts w:ascii="Calibri Light" w:hAnsi="Calibri Light" w:cs="Calibri Light"/>
          <w:szCs w:val="22"/>
        </w:rPr>
        <w:t>prací. Takový soupis</w:t>
      </w:r>
      <w:r w:rsidR="003521AD" w:rsidRPr="003521AD">
        <w:rPr>
          <w:rFonts w:ascii="Calibri Light" w:hAnsi="Calibri Light" w:cs="Calibri Light"/>
          <w:szCs w:val="22"/>
        </w:rPr>
        <w:t xml:space="preserve"> </w:t>
      </w:r>
      <w:r w:rsidR="003521AD">
        <w:rPr>
          <w:rFonts w:ascii="Calibri Light" w:hAnsi="Calibri Light" w:cs="Calibri Light"/>
          <w:szCs w:val="22"/>
        </w:rPr>
        <w:t xml:space="preserve">Prodávající </w:t>
      </w:r>
      <w:r w:rsidR="00221F89" w:rsidRPr="003521AD">
        <w:rPr>
          <w:rFonts w:ascii="Calibri Light" w:hAnsi="Calibri Light" w:cs="Calibri Light"/>
          <w:szCs w:val="22"/>
        </w:rPr>
        <w:t xml:space="preserve">vystaví </w:t>
      </w:r>
      <w:r w:rsidR="003521AD" w:rsidRPr="003521AD">
        <w:rPr>
          <w:rFonts w:ascii="Calibri Light" w:hAnsi="Calibri Light" w:cs="Calibri Light"/>
          <w:szCs w:val="22"/>
        </w:rPr>
        <w:t xml:space="preserve">a předá </w:t>
      </w:r>
      <w:r w:rsidR="003521AD">
        <w:rPr>
          <w:rFonts w:ascii="Calibri Light" w:hAnsi="Calibri Light" w:cs="Calibri Light"/>
          <w:szCs w:val="22"/>
        </w:rPr>
        <w:t xml:space="preserve">Kupujícímu </w:t>
      </w:r>
      <w:r w:rsidR="003521AD" w:rsidRPr="003521AD">
        <w:rPr>
          <w:rFonts w:ascii="Calibri Light" w:hAnsi="Calibri Light" w:cs="Calibri Light"/>
          <w:szCs w:val="22"/>
        </w:rPr>
        <w:t>v</w:t>
      </w:r>
      <w:r w:rsidR="003521AD">
        <w:rPr>
          <w:rFonts w:ascii="Calibri Light" w:hAnsi="Calibri Light" w:cs="Calibri Light"/>
          <w:szCs w:val="22"/>
        </w:rPr>
        <w:t xml:space="preserve"> listinné </w:t>
      </w:r>
      <w:r w:rsidR="003521AD" w:rsidRPr="003521AD">
        <w:rPr>
          <w:rFonts w:ascii="Calibri Light" w:hAnsi="Calibri Light" w:cs="Calibri Light"/>
          <w:szCs w:val="22"/>
        </w:rPr>
        <w:t>i elektronické podobě</w:t>
      </w:r>
      <w:r w:rsidR="00221F89" w:rsidRPr="00221F89">
        <w:rPr>
          <w:rFonts w:ascii="Calibri Light" w:hAnsi="Calibri Light" w:cs="Calibri Light"/>
          <w:szCs w:val="22"/>
        </w:rPr>
        <w:t xml:space="preserve"> </w:t>
      </w:r>
      <w:r w:rsidR="00221F89">
        <w:rPr>
          <w:rFonts w:ascii="Calibri Light" w:hAnsi="Calibri Light" w:cs="Calibri Light"/>
          <w:szCs w:val="22"/>
        </w:rPr>
        <w:t>ve struktuře odpovídající rozpočtu, který je součástí přílohy č. 1 této smlouvy</w:t>
      </w:r>
      <w:r w:rsidR="003521AD" w:rsidRPr="003521AD">
        <w:rPr>
          <w:rFonts w:ascii="Calibri Light" w:hAnsi="Calibri Light" w:cs="Calibri Light"/>
          <w:szCs w:val="22"/>
        </w:rPr>
        <w:t xml:space="preserve">. </w:t>
      </w:r>
      <w:r w:rsidR="00221F89">
        <w:rPr>
          <w:rFonts w:ascii="Calibri Light" w:hAnsi="Calibri Light" w:cs="Calibri Light"/>
          <w:szCs w:val="22"/>
        </w:rPr>
        <w:t xml:space="preserve">Po jeho potvrzení Kupujícím bude soupis tvořit přílohu faktury. </w:t>
      </w:r>
      <w:r w:rsidR="003521AD" w:rsidRPr="003521AD">
        <w:rPr>
          <w:rFonts w:ascii="Calibri Light" w:hAnsi="Calibri Light" w:cs="Calibri Light"/>
          <w:szCs w:val="22"/>
        </w:rPr>
        <w:t xml:space="preserve">Pokud bude faktura </w:t>
      </w:r>
      <w:r w:rsidR="003521AD">
        <w:rPr>
          <w:rFonts w:ascii="Calibri Light" w:hAnsi="Calibri Light" w:cs="Calibri Light"/>
          <w:szCs w:val="22"/>
        </w:rPr>
        <w:t xml:space="preserve">Prodávajícího </w:t>
      </w:r>
      <w:r w:rsidR="003521AD" w:rsidRPr="003521AD">
        <w:rPr>
          <w:rFonts w:ascii="Calibri Light" w:hAnsi="Calibri Light" w:cs="Calibri Light"/>
          <w:szCs w:val="22"/>
        </w:rPr>
        <w:t>obsahovat i</w:t>
      </w:r>
      <w:r w:rsidR="00221F89" w:rsidRPr="00D7200B">
        <w:rPr>
          <w:rFonts w:ascii="Calibri Light" w:hAnsi="Calibri Light" w:cs="Calibri Light"/>
          <w:szCs w:val="22"/>
        </w:rPr>
        <w:t> </w:t>
      </w:r>
      <w:r w:rsidR="003521AD">
        <w:rPr>
          <w:rFonts w:ascii="Calibri Light" w:hAnsi="Calibri Light" w:cs="Calibri Light"/>
          <w:szCs w:val="22"/>
        </w:rPr>
        <w:t>položky plnění</w:t>
      </w:r>
      <w:r w:rsidR="003521AD" w:rsidRPr="003521AD">
        <w:rPr>
          <w:rFonts w:ascii="Calibri Light" w:hAnsi="Calibri Light" w:cs="Calibri Light"/>
          <w:szCs w:val="22"/>
        </w:rPr>
        <w:t xml:space="preserve">, které nebyly </w:t>
      </w:r>
      <w:r w:rsidR="003521AD">
        <w:rPr>
          <w:rFonts w:ascii="Calibri Light" w:hAnsi="Calibri Light" w:cs="Calibri Light"/>
          <w:szCs w:val="22"/>
        </w:rPr>
        <w:t xml:space="preserve">Kupujícím </w:t>
      </w:r>
      <w:r w:rsidR="003521AD" w:rsidRPr="003521AD">
        <w:rPr>
          <w:rFonts w:ascii="Calibri Light" w:hAnsi="Calibri Light" w:cs="Calibri Light"/>
          <w:szCs w:val="22"/>
        </w:rPr>
        <w:t xml:space="preserve">odsouhlaseny, je </w:t>
      </w:r>
      <w:r w:rsidR="003521AD">
        <w:rPr>
          <w:rFonts w:ascii="Calibri Light" w:hAnsi="Calibri Light" w:cs="Calibri Light"/>
          <w:szCs w:val="22"/>
        </w:rPr>
        <w:t xml:space="preserve">Kupující </w:t>
      </w:r>
      <w:r w:rsidR="003521AD" w:rsidRPr="003521AD">
        <w:rPr>
          <w:rFonts w:ascii="Calibri Light" w:hAnsi="Calibri Light" w:cs="Calibri Light"/>
          <w:szCs w:val="22"/>
        </w:rPr>
        <w:t>oprávněn uhradit pouze tu část faktury, se</w:t>
      </w:r>
      <w:r w:rsidR="003521AD" w:rsidRPr="00D7200B">
        <w:rPr>
          <w:rFonts w:ascii="Calibri Light" w:hAnsi="Calibri Light" w:cs="Calibri Light"/>
          <w:szCs w:val="22"/>
        </w:rPr>
        <w:t> </w:t>
      </w:r>
      <w:r w:rsidR="003521AD" w:rsidRPr="003521AD">
        <w:rPr>
          <w:rFonts w:ascii="Calibri Light" w:hAnsi="Calibri Light" w:cs="Calibri Light"/>
          <w:szCs w:val="22"/>
        </w:rPr>
        <w:t>kterou souhlasí. Na</w:t>
      </w:r>
      <w:r w:rsidR="00221F89" w:rsidRPr="00D7200B">
        <w:rPr>
          <w:rFonts w:ascii="Calibri Light" w:hAnsi="Calibri Light" w:cs="Calibri Light"/>
          <w:szCs w:val="22"/>
        </w:rPr>
        <w:t> </w:t>
      </w:r>
      <w:r w:rsidR="003521AD" w:rsidRPr="003521AD">
        <w:rPr>
          <w:rFonts w:ascii="Calibri Light" w:hAnsi="Calibri Light" w:cs="Calibri Light"/>
          <w:szCs w:val="22"/>
        </w:rPr>
        <w:t xml:space="preserve">zbývající část faktury </w:t>
      </w:r>
      <w:r w:rsidR="003521AD">
        <w:rPr>
          <w:rFonts w:ascii="Calibri Light" w:hAnsi="Calibri Light" w:cs="Calibri Light"/>
          <w:szCs w:val="22"/>
        </w:rPr>
        <w:t xml:space="preserve">Prodávající </w:t>
      </w:r>
      <w:r w:rsidR="003521AD" w:rsidRPr="003521AD">
        <w:rPr>
          <w:rFonts w:ascii="Calibri Light" w:hAnsi="Calibri Light" w:cs="Calibri Light"/>
          <w:szCs w:val="22"/>
        </w:rPr>
        <w:t xml:space="preserve">nemůže uplatňovat žádné majetkové sankce ani úrok z prodlení vyplývající z peněžitého dluhu </w:t>
      </w:r>
      <w:r w:rsidR="003521AD">
        <w:rPr>
          <w:rFonts w:ascii="Calibri Light" w:hAnsi="Calibri Light" w:cs="Calibri Light"/>
          <w:szCs w:val="22"/>
        </w:rPr>
        <w:t>Kupujícího</w:t>
      </w:r>
      <w:r w:rsidR="003521AD" w:rsidRPr="003521AD">
        <w:rPr>
          <w:rFonts w:ascii="Calibri Light" w:hAnsi="Calibri Light" w:cs="Calibri Light"/>
          <w:szCs w:val="22"/>
        </w:rPr>
        <w:t>.</w:t>
      </w:r>
    </w:p>
    <w:p w14:paraId="0A00DE2A" w14:textId="2F93835B" w:rsidR="002D7E80" w:rsidRPr="00D7200B" w:rsidRDefault="002D7E80"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reg. číslem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24C4DEF2" w:rsidR="00296BAD" w:rsidRPr="00296BAD" w:rsidRDefault="00296BAD" w:rsidP="005A132E">
      <w:pPr>
        <w:pStyle w:val="Nadpis2"/>
        <w:numPr>
          <w:ilvl w:val="1"/>
          <w:numId w:val="19"/>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DD666D">
        <w:rPr>
          <w:rFonts w:ascii="Calibri Light" w:hAnsi="Calibri Light" w:cs="Calibri Light"/>
          <w:szCs w:val="22"/>
        </w:rPr>
        <w:t>a poskytnutí služ</w:t>
      </w:r>
      <w:r w:rsidR="002639AA">
        <w:rPr>
          <w:rFonts w:ascii="Calibri Light" w:hAnsi="Calibri Light" w:cs="Calibri Light"/>
          <w:szCs w:val="22"/>
        </w:rPr>
        <w:t>b</w:t>
      </w:r>
      <w:r w:rsidR="00DD666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A132E">
      <w:pPr>
        <w:numPr>
          <w:ilvl w:val="0"/>
          <w:numId w:val="25"/>
        </w:numPr>
        <w:tabs>
          <w:tab w:val="clear" w:pos="720"/>
        </w:tabs>
        <w:spacing w:before="60" w:line="25" w:lineRule="atLeast"/>
        <w:ind w:left="425" w:hanging="425"/>
        <w:jc w:val="both"/>
        <w:rPr>
          <w:rFonts w:ascii="Calibri Light" w:hAnsi="Calibri Light" w:cs="Calibri Light"/>
          <w:sz w:val="22"/>
          <w:szCs w:val="22"/>
        </w:rPr>
      </w:pPr>
      <w:bookmarkStart w:id="10"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75E7ACE2" w:rsidR="009C5040" w:rsidRPr="00443993" w:rsidRDefault="009C5040" w:rsidP="005A132E">
      <w:pPr>
        <w:numPr>
          <w:ilvl w:val="0"/>
          <w:numId w:val="25"/>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926068" w:rsidRPr="00443993">
        <w:rPr>
          <w:rFonts w:ascii="Calibri Light" w:hAnsi="Calibri Light" w:cs="Calibri Light"/>
          <w:sz w:val="22"/>
          <w:szCs w:val="22"/>
        </w:rPr>
        <w:t>Kupujícího</w:t>
      </w:r>
      <w:r w:rsidRPr="00443993">
        <w:rPr>
          <w:rFonts w:ascii="Calibri Light" w:hAnsi="Calibri Light" w:cs="Calibri Light"/>
          <w:sz w:val="22"/>
          <w:szCs w:val="22"/>
        </w:rPr>
        <w:t xml:space="preserve"> je:</w:t>
      </w:r>
      <w:bookmarkStart w:id="11" w:name="OLE_LINK3"/>
      <w:bookmarkStart w:id="12" w:name="OLE_LINK4"/>
      <w:r w:rsidRPr="00443993">
        <w:rPr>
          <w:rFonts w:ascii="Calibri Light" w:hAnsi="Calibri Light" w:cs="Calibri Light"/>
          <w:sz w:val="22"/>
          <w:szCs w:val="22"/>
        </w:rPr>
        <w:t xml:space="preserve"> </w:t>
      </w:r>
      <w:r w:rsidR="00443993" w:rsidRPr="00443993">
        <w:rPr>
          <w:rFonts w:ascii="Calibri Light" w:hAnsi="Calibri Light" w:cs="Calibri Light"/>
          <w:sz w:val="22"/>
          <w:szCs w:val="22"/>
        </w:rPr>
        <w:t>Ph</w:t>
      </w:r>
      <w:r w:rsidR="005822D1" w:rsidRPr="00443993">
        <w:rPr>
          <w:rFonts w:ascii="Calibri Light" w:hAnsi="Calibri Light" w:cs="Calibri Light"/>
          <w:sz w:val="22"/>
          <w:szCs w:val="22"/>
        </w:rPr>
        <w:t>Dr</w:t>
      </w:r>
      <w:r w:rsidR="00670A43" w:rsidRPr="00443993">
        <w:rPr>
          <w:rFonts w:ascii="Calibri Light" w:hAnsi="Calibri Light" w:cs="Calibri Light"/>
          <w:sz w:val="22"/>
          <w:szCs w:val="22"/>
        </w:rPr>
        <w:t xml:space="preserve">. </w:t>
      </w:r>
      <w:r w:rsidR="005822D1" w:rsidRPr="00443993">
        <w:rPr>
          <w:rFonts w:ascii="Calibri Light" w:hAnsi="Calibri Light" w:cs="Calibri Light"/>
          <w:sz w:val="22"/>
          <w:szCs w:val="22"/>
        </w:rPr>
        <w:t>Petr Beránek</w:t>
      </w:r>
      <w:r w:rsidRPr="00443993">
        <w:rPr>
          <w:rFonts w:ascii="Calibri Light" w:hAnsi="Calibri Light" w:cs="Calibri Light"/>
          <w:sz w:val="22"/>
          <w:szCs w:val="22"/>
        </w:rPr>
        <w:t>, e-mail:</w:t>
      </w:r>
      <w:r w:rsidR="00894466" w:rsidRPr="00443993">
        <w:rPr>
          <w:rFonts w:ascii="Calibri Light" w:hAnsi="Calibri Light" w:cs="Calibri Light"/>
          <w:sz w:val="22"/>
          <w:szCs w:val="22"/>
        </w:rPr>
        <w:t xml:space="preserve"> </w:t>
      </w:r>
      <w:hyperlink r:id="rId8" w:history="1"/>
      <w:r w:rsidR="005822D1" w:rsidRPr="00443993">
        <w:rPr>
          <w:rFonts w:ascii="Calibri Light" w:hAnsi="Calibri Light" w:cs="Calibri Light"/>
          <w:sz w:val="22"/>
          <w:szCs w:val="22"/>
        </w:rPr>
        <w:t>p.beranek@muzeumtr.cz</w:t>
      </w:r>
      <w:r w:rsidR="00670A43" w:rsidRPr="00443993">
        <w:rPr>
          <w:rFonts w:ascii="Calibri Light" w:hAnsi="Calibri Light" w:cs="Calibri Light"/>
          <w:sz w:val="22"/>
          <w:szCs w:val="22"/>
        </w:rPr>
        <w:t xml:space="preserve">, </w:t>
      </w:r>
      <w:r w:rsidR="00161551" w:rsidRPr="00443993">
        <w:rPr>
          <w:rFonts w:ascii="Calibri Light" w:hAnsi="Calibri Light" w:cs="Calibri Light"/>
          <w:sz w:val="22"/>
          <w:szCs w:val="22"/>
        </w:rPr>
        <w:t>tel.: </w:t>
      </w:r>
      <w:r w:rsidR="005822D1" w:rsidRPr="00443993">
        <w:rPr>
          <w:rFonts w:ascii="Calibri Light" w:hAnsi="Calibri Light" w:cs="Calibri Light"/>
          <w:sz w:val="22"/>
          <w:szCs w:val="22"/>
        </w:rPr>
        <w:t>568 421</w:t>
      </w:r>
      <w:r w:rsidR="00443993">
        <w:rPr>
          <w:rFonts w:ascii="Calibri Light" w:hAnsi="Calibri Light" w:cs="Calibri Light"/>
          <w:sz w:val="22"/>
          <w:szCs w:val="22"/>
        </w:rPr>
        <w:t> </w:t>
      </w:r>
      <w:r w:rsidR="005822D1" w:rsidRPr="00443993">
        <w:rPr>
          <w:rFonts w:ascii="Calibri Light" w:hAnsi="Calibri Light" w:cs="Calibri Light"/>
          <w:sz w:val="22"/>
          <w:szCs w:val="22"/>
        </w:rPr>
        <w:t>100</w:t>
      </w:r>
      <w:r w:rsidR="00443993">
        <w:rPr>
          <w:rFonts w:ascii="Calibri Light" w:hAnsi="Calibri Light" w:cs="Calibri Light"/>
          <w:sz w:val="22"/>
          <w:szCs w:val="22"/>
        </w:rPr>
        <w:t xml:space="preserve">, mob.: </w:t>
      </w:r>
      <w:r w:rsidR="00443993" w:rsidRPr="00771535">
        <w:rPr>
          <w:rFonts w:ascii="Calibri Light" w:hAnsi="Calibri Light" w:cs="Calibri Light"/>
          <w:sz w:val="22"/>
          <w:szCs w:val="22"/>
        </w:rPr>
        <w:t>603 566 755</w:t>
      </w:r>
      <w:r w:rsidR="00E9283E" w:rsidRPr="00443993">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3" w:name="_Ref168548340"/>
      <w:bookmarkStart w:id="14" w:name="_Toc175127076"/>
      <w:bookmarkEnd w:id="10"/>
      <w:bookmarkEnd w:id="11"/>
      <w:bookmarkEnd w:id="12"/>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 xml:space="preserve">rozhodne </w:t>
      </w:r>
      <w:r w:rsidRPr="00293F63">
        <w:rPr>
          <w:rFonts w:ascii="Calibri Light" w:hAnsi="Calibri Light" w:cs="Calibri Light"/>
          <w:sz w:val="22"/>
          <w:szCs w:val="22"/>
        </w:rPr>
        <w:lastRenderedPageBreak/>
        <w:t>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579A212F" w:rsidR="00EC0CE5" w:rsidRDefault="00EC0CE5"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295217">
        <w:rPr>
          <w:rFonts w:ascii="Calibri Light" w:hAnsi="Calibri Light" w:cs="Calibri Light"/>
          <w:szCs w:val="22"/>
        </w:rPr>
        <w:t> </w:t>
      </w:r>
      <w:r>
        <w:rPr>
          <w:rFonts w:ascii="Calibri Light" w:hAnsi="Calibri Light" w:cs="Calibri Light"/>
          <w:sz w:val="22"/>
          <w:szCs w:val="22"/>
        </w:rPr>
        <w:t>to buď sám</w:t>
      </w:r>
      <w:r w:rsidR="00295217">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CE95F38" w:rsidR="003C1C8F" w:rsidRPr="003C1C8F" w:rsidRDefault="003C1C8F" w:rsidP="005A132E">
      <w:pPr>
        <w:numPr>
          <w:ilvl w:val="0"/>
          <w:numId w:val="50"/>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295217">
        <w:rPr>
          <w:rFonts w:ascii="Calibri Light" w:hAnsi="Calibri Light" w:cs="Calibri Light"/>
          <w:sz w:val="22"/>
          <w:szCs w:val="22"/>
        </w:rPr>
        <w:t xml:space="preserve">Kupujícím </w:t>
      </w:r>
      <w:r w:rsidRPr="003C1C8F">
        <w:rPr>
          <w:rFonts w:ascii="Calibri Light" w:hAnsi="Calibri Light" w:cs="Calibri Light"/>
          <w:sz w:val="22"/>
          <w:szCs w:val="22"/>
        </w:rPr>
        <w:t>pověřena Ing. arch. Eva Macholánová, 675</w:t>
      </w:r>
      <w:r w:rsidR="00295217">
        <w:rPr>
          <w:rFonts w:ascii="Calibri Light" w:hAnsi="Calibri Light" w:cs="Calibri Light"/>
          <w:szCs w:val="22"/>
        </w:rPr>
        <w:t> </w:t>
      </w:r>
      <w:r w:rsidRPr="003C1C8F">
        <w:rPr>
          <w:rFonts w:ascii="Calibri Light" w:hAnsi="Calibri Light" w:cs="Calibri Light"/>
          <w:sz w:val="22"/>
          <w:szCs w:val="22"/>
        </w:rPr>
        <w:t>73 Sudice 85, IČO: 18541747.</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3"/>
      <w:bookmarkEnd w:id="14"/>
    </w:p>
    <w:p w14:paraId="172EC122" w14:textId="57442DD9" w:rsidR="00670A43" w:rsidRDefault="00670A43"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49082"/>
      <w:r>
        <w:rPr>
          <w:rFonts w:ascii="Calibri Light" w:hAnsi="Calibri Light" w:cs="Calibri Light"/>
          <w:szCs w:val="22"/>
        </w:rPr>
        <w:t>Prodávající se zavazuje předat</w:t>
      </w:r>
      <w:r w:rsidR="006A2C5B">
        <w:rPr>
          <w:rFonts w:ascii="Calibri Light" w:hAnsi="Calibri Light" w:cs="Calibri Light"/>
          <w:szCs w:val="22"/>
        </w:rPr>
        <w:t xml:space="preserve"> Kupujícímu řádně dodané zboží a</w:t>
      </w:r>
      <w:r w:rsidR="00E75455">
        <w:rPr>
          <w:rFonts w:ascii="Calibri Light" w:hAnsi="Calibri Light" w:cs="Calibri Light"/>
          <w:szCs w:val="22"/>
        </w:rPr>
        <w:t xml:space="preserve"> výsledek poskytnutých souvisejících služeb </w:t>
      </w:r>
      <w:r>
        <w:rPr>
          <w:rFonts w:ascii="Calibri Light" w:hAnsi="Calibri Light" w:cs="Calibri Light"/>
          <w:szCs w:val="22"/>
        </w:rPr>
        <w:t>dle této smlouvy</w:t>
      </w:r>
      <w:r w:rsidR="006A2C5B">
        <w:rPr>
          <w:rFonts w:ascii="Calibri Light" w:hAnsi="Calibri Light" w:cs="Calibri Light"/>
          <w:szCs w:val="22"/>
        </w:rPr>
        <w:t xml:space="preserve">, </w:t>
      </w:r>
      <w:r w:rsidR="00C8738E">
        <w:rPr>
          <w:rFonts w:ascii="Calibri Light" w:hAnsi="Calibri Light" w:cs="Calibri Light"/>
          <w:szCs w:val="22"/>
        </w:rPr>
        <w:t>veškeré nezbytné doklady spojené s</w:t>
      </w:r>
      <w:r w:rsidR="006A2C5B">
        <w:rPr>
          <w:rFonts w:ascii="Calibri Light" w:hAnsi="Calibri Light" w:cs="Calibri Light"/>
          <w:szCs w:val="22"/>
        </w:rPr>
        <w:t> předmětem plnění a provést zaškolení obsluhy Kupujícího v rozsahu nezbytném pro jeho řádné užívání</w:t>
      </w:r>
      <w:r w:rsidR="00C95C62">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21EA1436" w14:textId="77777777" w:rsidR="006A2C5B" w:rsidRPr="00434F71" w:rsidRDefault="006A2C5B"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2C161F6E" w14:textId="77777777" w:rsidR="006A2C5B" w:rsidRDefault="006A2C5B" w:rsidP="006A2C5B">
      <w:pPr>
        <w:pStyle w:val="Zkladntext20"/>
        <w:numPr>
          <w:ilvl w:val="0"/>
          <w:numId w:val="49"/>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Pr>
          <w:rFonts w:ascii="Calibri Light" w:hAnsi="Calibri Light" w:cs="Calibri Light"/>
          <w:kern w:val="28"/>
          <w:sz w:val="22"/>
          <w:szCs w:val="22"/>
        </w:rPr>
        <w:t>,</w:t>
      </w:r>
    </w:p>
    <w:p w14:paraId="67C08132" w14:textId="77777777" w:rsidR="006A2C5B" w:rsidRDefault="006A2C5B" w:rsidP="006A2C5B">
      <w:pPr>
        <w:pStyle w:val="Zkladntext20"/>
        <w:numPr>
          <w:ilvl w:val="0"/>
          <w:numId w:val="49"/>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předepsané revizní zprávy</w:t>
      </w:r>
      <w:r>
        <w:rPr>
          <w:rFonts w:ascii="Calibri Light" w:hAnsi="Calibri Light" w:cs="Calibri Light"/>
          <w:kern w:val="28"/>
          <w:sz w:val="22"/>
          <w:szCs w:val="22"/>
        </w:rPr>
        <w:t>,</w:t>
      </w:r>
    </w:p>
    <w:p w14:paraId="5F294AE1" w14:textId="77777777" w:rsidR="006A2C5B" w:rsidRDefault="006A2C5B" w:rsidP="006A2C5B">
      <w:pPr>
        <w:pStyle w:val="Zkladntext20"/>
        <w:numPr>
          <w:ilvl w:val="0"/>
          <w:numId w:val="49"/>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p>
    <w:p w14:paraId="4E2A9345" w14:textId="77777777" w:rsidR="006A2C5B" w:rsidRDefault="006A2C5B" w:rsidP="006A2C5B">
      <w:pPr>
        <w:pStyle w:val="Zkladntext20"/>
        <w:numPr>
          <w:ilvl w:val="0"/>
          <w:numId w:val="49"/>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5260AFBB" w14:textId="77777777" w:rsidR="006A2C5B" w:rsidRDefault="006A2C5B" w:rsidP="006A2C5B">
      <w:pPr>
        <w:pStyle w:val="Zkladntext20"/>
        <w:numPr>
          <w:ilvl w:val="0"/>
          <w:numId w:val="49"/>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24287D3" w14:textId="77777777" w:rsidR="006A2C5B" w:rsidRPr="00434F71" w:rsidRDefault="006A2C5B" w:rsidP="005A132E">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37060147" w:rsidR="00894466" w:rsidRDefault="00894466"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295217">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443993">
        <w:rPr>
          <w:rFonts w:ascii="Calibri Light" w:hAnsi="Calibri Light" w:cs="Calibri Light"/>
          <w:szCs w:val="22"/>
        </w:rPr>
        <w:t xml:space="preserve">pracovníkem Kupujícího je </w:t>
      </w:r>
      <w:r w:rsidR="00443993" w:rsidRPr="00443993">
        <w:rPr>
          <w:rFonts w:ascii="Calibri Light" w:hAnsi="Calibri Light" w:cs="Calibri Light"/>
          <w:szCs w:val="22"/>
        </w:rPr>
        <w:t>Ph</w:t>
      </w:r>
      <w:r w:rsidR="005822D1" w:rsidRPr="00443993">
        <w:rPr>
          <w:rFonts w:ascii="Calibri Light" w:hAnsi="Calibri Light" w:cs="Calibri Light"/>
          <w:szCs w:val="22"/>
        </w:rPr>
        <w:t>Dr. Petr Beránek</w:t>
      </w:r>
      <w:r w:rsidRPr="00443993">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6E9EBAA5" w:rsidR="00A96B0E" w:rsidRPr="00434F71" w:rsidRDefault="00A96B0E"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295217">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295217">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5A132E">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5"/>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6" w:name="_Ref168553221"/>
      <w:bookmarkStart w:id="17"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6"/>
      <w:bookmarkEnd w:id="17"/>
    </w:p>
    <w:p w14:paraId="13B5B3E8" w14:textId="77777777" w:rsidR="009C5040" w:rsidRPr="00D7200B" w:rsidRDefault="009C5040" w:rsidP="005A132E">
      <w:pPr>
        <w:pStyle w:val="Nadpis2"/>
        <w:numPr>
          <w:ilvl w:val="0"/>
          <w:numId w:val="29"/>
        </w:numPr>
        <w:tabs>
          <w:tab w:val="clear" w:pos="720"/>
          <w:tab w:val="num" w:pos="360"/>
        </w:tabs>
        <w:spacing w:line="25" w:lineRule="atLeast"/>
        <w:ind w:left="357" w:hanging="357"/>
        <w:rPr>
          <w:rFonts w:ascii="Calibri Light" w:hAnsi="Calibri Light" w:cs="Calibri Light"/>
          <w:szCs w:val="22"/>
        </w:rPr>
      </w:pPr>
      <w:bookmarkStart w:id="1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9" w:name="_Ref167877602"/>
      <w:bookmarkEnd w:id="18"/>
    </w:p>
    <w:p w14:paraId="3CC38461" w14:textId="1E51F6F2" w:rsidR="006914FC" w:rsidRPr="00670A43" w:rsidRDefault="00670A43" w:rsidP="005A132E">
      <w:pPr>
        <w:pStyle w:val="Nadpis2"/>
        <w:numPr>
          <w:ilvl w:val="0"/>
          <w:numId w:val="29"/>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0" w:name="_Ref168553444"/>
      <w:bookmarkStart w:id="21" w:name="_Toc175127080"/>
      <w:bookmarkEnd w:id="1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0"/>
    <w:bookmarkEnd w:id="21"/>
    <w:p w14:paraId="4A47C499" w14:textId="0563C8F9" w:rsidR="00954BE8" w:rsidRPr="00D7200B" w:rsidRDefault="00954BE8"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295217">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7B61C522" w:rsidR="002207B3" w:rsidRPr="00D7200B" w:rsidRDefault="002207B3"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bookmarkStart w:id="2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443993">
        <w:rPr>
          <w:rFonts w:ascii="Calibri Light" w:hAnsi="Calibri Light" w:cs="Calibri Light"/>
          <w:szCs w:val="22"/>
        </w:rPr>
        <w:t xml:space="preserve">poskytnutých souvisejících služeb </w:t>
      </w:r>
      <w:r w:rsidRPr="00443993">
        <w:rPr>
          <w:rFonts w:ascii="Calibri Light" w:hAnsi="Calibri Light" w:cs="Calibri Light"/>
          <w:szCs w:val="22"/>
        </w:rPr>
        <w:t xml:space="preserve">po dobu </w:t>
      </w:r>
      <w:r w:rsidR="00571E09" w:rsidRPr="00443993">
        <w:rPr>
          <w:rFonts w:ascii="Calibri Light" w:hAnsi="Calibri Light" w:cs="Calibri Light"/>
          <w:szCs w:val="22"/>
        </w:rPr>
        <w:t xml:space="preserve">min. </w:t>
      </w:r>
      <w:r w:rsidR="002639AA" w:rsidRPr="00443993">
        <w:rPr>
          <w:rFonts w:ascii="Calibri Light" w:hAnsi="Calibri Light" w:cs="Calibri Light"/>
          <w:szCs w:val="22"/>
        </w:rPr>
        <w:t>24</w:t>
      </w:r>
      <w:r w:rsidR="00161551" w:rsidRPr="00443993">
        <w:rPr>
          <w:rFonts w:ascii="Calibri Light" w:hAnsi="Calibri Light" w:cs="Calibri Light"/>
          <w:szCs w:val="22"/>
        </w:rPr>
        <w:t> </w:t>
      </w:r>
      <w:r w:rsidRPr="00443993">
        <w:rPr>
          <w:rFonts w:ascii="Calibri Light" w:hAnsi="Calibri Light" w:cs="Calibri Light"/>
          <w:szCs w:val="22"/>
        </w:rPr>
        <w:t>měsíců ode dne jeho převzetí Kupujícím.</w:t>
      </w:r>
      <w:r w:rsidR="00117398" w:rsidRPr="00443993">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13440C">
        <w:rPr>
          <w:rFonts w:ascii="Calibri Light" w:hAnsi="Calibri Light" w:cs="Calibri Light"/>
          <w:szCs w:val="22"/>
        </w:rPr>
        <w:t>výrobků</w:t>
      </w:r>
      <w:r w:rsidR="00117398" w:rsidRPr="00A422D6">
        <w:rPr>
          <w:rFonts w:ascii="Calibri Light" w:hAnsi="Calibri Light" w:cs="Calibri Light"/>
          <w:szCs w:val="22"/>
        </w:rPr>
        <w:t xml:space="preserve">, na něž </w:t>
      </w:r>
      <w:r w:rsidR="0013440C">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 sjednává v délce lhůty poskytnuté výrobcem, nejméně však v délce 24 měsíců.</w:t>
      </w:r>
    </w:p>
    <w:p w14:paraId="73C654C6" w14:textId="1967EE20" w:rsidR="002C65E6"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D43CE1">
        <w:rPr>
          <w:rFonts w:ascii="Calibri Light" w:hAnsi="Calibri Light" w:cs="Calibri Light"/>
          <w:szCs w:val="22"/>
        </w:rPr>
        <w:t>Prodávajícím, nedohodnou-li se smluvní strany jinak.</w:t>
      </w:r>
    </w:p>
    <w:p w14:paraId="1AAF1A8E" w14:textId="782014C0" w:rsidR="002C65E6"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D43CE1">
        <w:rPr>
          <w:rFonts w:ascii="Calibri Light" w:hAnsi="Calibri Light" w:cs="Calibri Light"/>
          <w:szCs w:val="22"/>
        </w:rPr>
        <w:t xml:space="preserve"> </w:t>
      </w:r>
      <w:r w:rsidR="00D43CE1" w:rsidRPr="0097261B">
        <w:rPr>
          <w:rFonts w:ascii="Calibri Light" w:hAnsi="Calibri Light" w:cs="Calibri Light"/>
          <w:szCs w:val="22"/>
        </w:rPr>
        <w:t xml:space="preserve">Pokud to charakter zjištěné vady bude umožňovat, </w:t>
      </w:r>
      <w:r w:rsidR="00D43CE1">
        <w:rPr>
          <w:rFonts w:ascii="Calibri Light" w:hAnsi="Calibri Light" w:cs="Calibri Light"/>
          <w:szCs w:val="22"/>
        </w:rPr>
        <w:t xml:space="preserve">Prodávající </w:t>
      </w:r>
      <w:r w:rsidR="00D43CE1" w:rsidRPr="0097261B">
        <w:rPr>
          <w:rFonts w:ascii="Calibri Light" w:hAnsi="Calibri Light" w:cs="Calibri Light"/>
          <w:szCs w:val="22"/>
        </w:rPr>
        <w:t xml:space="preserve">odstraní vadu v místě </w:t>
      </w:r>
      <w:r w:rsidR="00D43CE1">
        <w:rPr>
          <w:rFonts w:ascii="Calibri Light" w:hAnsi="Calibri Light" w:cs="Calibri Light"/>
          <w:szCs w:val="22"/>
        </w:rPr>
        <w:t>plnění</w:t>
      </w:r>
      <w:r w:rsidR="00D43CE1" w:rsidRPr="0097261B">
        <w:rPr>
          <w:rFonts w:ascii="Calibri Light" w:hAnsi="Calibri Light" w:cs="Calibri Light"/>
          <w:szCs w:val="22"/>
        </w:rPr>
        <w:t xml:space="preserve">. </w:t>
      </w:r>
      <w:r w:rsidR="00D43CE1">
        <w:rPr>
          <w:rFonts w:ascii="Calibri Light" w:hAnsi="Calibri Light" w:cs="Calibri Light"/>
          <w:szCs w:val="22"/>
        </w:rPr>
        <w:t xml:space="preserve">Kupující </w:t>
      </w:r>
      <w:r w:rsidR="00D43CE1" w:rsidRPr="0097261B">
        <w:rPr>
          <w:rFonts w:ascii="Calibri Light" w:hAnsi="Calibri Light" w:cs="Calibri Light"/>
          <w:szCs w:val="22"/>
        </w:rPr>
        <w:t>může požadovat i dodání nové věci bez vad, pokud to není vzh</w:t>
      </w:r>
      <w:r w:rsidR="00D43CE1">
        <w:rPr>
          <w:rFonts w:ascii="Calibri Light" w:hAnsi="Calibri Light" w:cs="Calibri Light"/>
          <w:szCs w:val="22"/>
        </w:rPr>
        <w:t>ledem k povaze vady nepřiměřené;</w:t>
      </w:r>
      <w:r w:rsidR="00D43CE1" w:rsidRPr="0097261B">
        <w:rPr>
          <w:rFonts w:ascii="Calibri Light" w:hAnsi="Calibri Light" w:cs="Calibri Light"/>
          <w:szCs w:val="22"/>
        </w:rPr>
        <w:t xml:space="preserve"> pokud se vada týká pouze součásti věci, </w:t>
      </w:r>
      <w:r w:rsidR="00D43CE1">
        <w:rPr>
          <w:rFonts w:ascii="Calibri Light" w:hAnsi="Calibri Light" w:cs="Calibri Light"/>
          <w:szCs w:val="22"/>
        </w:rPr>
        <w:t xml:space="preserve">Kupující </w:t>
      </w:r>
      <w:r w:rsidR="00D43CE1" w:rsidRPr="0097261B">
        <w:rPr>
          <w:rFonts w:ascii="Calibri Light" w:hAnsi="Calibri Light" w:cs="Calibri Light"/>
          <w:szCs w:val="22"/>
        </w:rPr>
        <w:t xml:space="preserve">může požadovat jen výměnu součásti. Právo na dodání nové věci, nebo výměnu součásti má </w:t>
      </w:r>
      <w:r w:rsidR="00D43CE1">
        <w:rPr>
          <w:rFonts w:ascii="Calibri Light" w:hAnsi="Calibri Light" w:cs="Calibri Light"/>
          <w:szCs w:val="22"/>
        </w:rPr>
        <w:t xml:space="preserve">Kupující </w:t>
      </w:r>
      <w:r w:rsidR="00D43CE1"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5A2A282B" w:rsidR="002C65E6" w:rsidRPr="003313EC"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95217">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E41DF35" w:rsidR="002E1352" w:rsidRDefault="002C65E6" w:rsidP="005A132E">
      <w:pPr>
        <w:pStyle w:val="Nadpis2"/>
        <w:numPr>
          <w:ilvl w:val="0"/>
          <w:numId w:val="3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w:t>
      </w:r>
      <w:r w:rsidR="002E1352">
        <w:rPr>
          <w:rFonts w:ascii="Calibri Light" w:hAnsi="Calibri Light" w:cs="Calibri Light"/>
          <w:szCs w:val="22"/>
        </w:rPr>
        <w:lastRenderedPageBreak/>
        <w:t>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A132E">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A132E">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1A54940E" w:rsidR="00CC6C43" w:rsidRPr="00CC6C43" w:rsidRDefault="00CC6C43" w:rsidP="005A132E">
      <w:pPr>
        <w:pStyle w:val="Nadpis2"/>
        <w:numPr>
          <w:ilvl w:val="0"/>
          <w:numId w:val="31"/>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3A1C8D9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66B98F0A" w:rsidR="009C5040" w:rsidRPr="00D7200B" w:rsidRDefault="00542644"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2"/>
    </w:p>
    <w:p w14:paraId="6333534F" w14:textId="6BF101FE" w:rsidR="009C5040" w:rsidRPr="00D7200B" w:rsidRDefault="009C5040" w:rsidP="005A132E">
      <w:pPr>
        <w:pStyle w:val="Nadpis2"/>
        <w:numPr>
          <w:ilvl w:val="0"/>
          <w:numId w:val="38"/>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A132E">
      <w:pPr>
        <w:pStyle w:val="Nadpis2"/>
        <w:numPr>
          <w:ilvl w:val="0"/>
          <w:numId w:val="38"/>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A132E">
      <w:pPr>
        <w:pStyle w:val="Nadpis2"/>
        <w:numPr>
          <w:ilvl w:val="0"/>
          <w:numId w:val="38"/>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A132E">
      <w:pPr>
        <w:pStyle w:val="Nadpis2"/>
        <w:numPr>
          <w:ilvl w:val="0"/>
          <w:numId w:val="38"/>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39D45586" w14:textId="625A0AD5" w:rsidR="00CE3E83" w:rsidRDefault="00F472FD" w:rsidP="005A132E">
      <w:pPr>
        <w:pStyle w:val="Nadpis2"/>
        <w:numPr>
          <w:ilvl w:val="0"/>
          <w:numId w:val="38"/>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Zaplacení smluvní pokuty nemá vliv na právo smluvních stran domáhat se náhrady škody vzniklé porušením smluvní povinnosti nebo povinnosti vyplývající z obecně závazného právního </w:t>
      </w:r>
      <w:r w:rsidR="00CE3E83">
        <w:rPr>
          <w:rFonts w:ascii="Calibri Light" w:hAnsi="Calibri Light" w:cs="Calibri Light"/>
          <w:szCs w:val="22"/>
        </w:rPr>
        <w:t>předpisu.</w:t>
      </w:r>
      <w:r w:rsidR="004400EC">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0FA7F7A6" w:rsidR="00F472FD" w:rsidRDefault="00F472FD" w:rsidP="005A132E">
      <w:pPr>
        <w:pStyle w:val="Nadpis2"/>
        <w:numPr>
          <w:ilvl w:val="0"/>
          <w:numId w:val="38"/>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1C73458D" w:rsidR="00F472FD" w:rsidRPr="00F472FD" w:rsidRDefault="00F472FD" w:rsidP="005A132E">
      <w:pPr>
        <w:pStyle w:val="Nadpis2"/>
        <w:numPr>
          <w:ilvl w:val="0"/>
          <w:numId w:val="38"/>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4B49B1">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A132E">
      <w:pPr>
        <w:pStyle w:val="Nadpis2"/>
        <w:numPr>
          <w:ilvl w:val="0"/>
          <w:numId w:val="38"/>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43C81FFF" w:rsidR="00E94508" w:rsidRPr="004E2452" w:rsidRDefault="00E94508"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XII</w:t>
      </w:r>
      <w:r w:rsidR="00EC0CE5">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6C5E4F84" w:rsidR="00E94508" w:rsidRPr="004E2452" w:rsidRDefault="00E94508" w:rsidP="005A132E">
      <w:pPr>
        <w:pStyle w:val="Nadpis2"/>
        <w:numPr>
          <w:ilvl w:val="0"/>
          <w:numId w:val="48"/>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w:t>
      </w:r>
      <w:r w:rsidR="001738A4">
        <w:rPr>
          <w:rFonts w:ascii="Calibri Light" w:hAnsi="Calibri Light" w:cs="Calibri Light"/>
          <w:szCs w:val="22"/>
        </w:rPr>
        <w:t>obu trvání této smlouvy uzavřen</w:t>
      </w:r>
      <w:r w:rsidRPr="004E2452">
        <w:rPr>
          <w:rFonts w:ascii="Calibri Light" w:hAnsi="Calibri Light" w:cs="Calibri Light"/>
          <w:szCs w:val="22"/>
        </w:rPr>
        <w:t>u pojistnou smlouvu (pojištění odpovědnosti za škodu podnikatele), která bude pokrývat odpovědnost za škody způsobené při</w:t>
      </w:r>
      <w:r w:rsidR="001738A4">
        <w:rPr>
          <w:rFonts w:ascii="Calibri Light" w:hAnsi="Calibri Light" w:cs="Calibri Light"/>
          <w:szCs w:val="22"/>
        </w:rPr>
        <w:t> </w:t>
      </w:r>
      <w:r w:rsidRPr="004E2452">
        <w:rPr>
          <w:rFonts w:ascii="Calibri Light" w:hAnsi="Calibri Light" w:cs="Calibri Light"/>
          <w:szCs w:val="22"/>
        </w:rPr>
        <w:t>výkonu podnikatelské činnosti</w:t>
      </w:r>
      <w:r w:rsidR="001738A4">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008E1E62">
        <w:rPr>
          <w:rFonts w:ascii="Calibri Light" w:hAnsi="Calibri Light" w:cs="Calibri Light"/>
          <w:szCs w:val="22"/>
        </w:rPr>
        <w:t>1</w:t>
      </w:r>
      <w:r w:rsidRPr="00E94508">
        <w:rPr>
          <w:rFonts w:ascii="Calibri Light" w:hAnsi="Calibri Light" w:cs="Calibri Light"/>
          <w:szCs w:val="22"/>
        </w:rPr>
        <w:t xml:space="preserve"> 000 000 Kč (slovy: </w:t>
      </w:r>
      <w:r w:rsidR="008E1E62">
        <w:rPr>
          <w:rFonts w:ascii="Calibri Light" w:hAnsi="Calibri Light" w:cs="Calibri Light"/>
          <w:szCs w:val="22"/>
        </w:rPr>
        <w:t>jeden milion</w:t>
      </w:r>
      <w:r w:rsidRPr="00E94508">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w:t>
      </w:r>
      <w:r w:rsidRPr="004E2452">
        <w:rPr>
          <w:rFonts w:ascii="Calibri Light" w:hAnsi="Calibri Light" w:cs="Calibri Light"/>
          <w:szCs w:val="22"/>
        </w:rPr>
        <w:lastRenderedPageBreak/>
        <w:t xml:space="preserve">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5A9991B9" w:rsidR="00E94508" w:rsidRPr="004E2452" w:rsidRDefault="00E94508" w:rsidP="005A132E">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284A0F">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1738A4">
        <w:rPr>
          <w:rFonts w:ascii="Calibri Light" w:hAnsi="Calibri Light" w:cs="Calibri Light"/>
          <w:szCs w:val="22"/>
        </w:rPr>
        <w:t>Prodávající</w:t>
      </w:r>
      <w:r>
        <w:rPr>
          <w:rFonts w:ascii="Calibri Light" w:hAnsi="Calibri Light" w:cs="Calibri Light"/>
          <w:szCs w:val="22"/>
        </w:rPr>
        <w:t xml:space="preserve"> </w:t>
      </w:r>
      <w:r w:rsidR="001738A4">
        <w:rPr>
          <w:rFonts w:ascii="Calibri Light" w:hAnsi="Calibri Light" w:cs="Calibri Light"/>
          <w:szCs w:val="22"/>
        </w:rPr>
        <w:t>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1738A4">
        <w:rPr>
          <w:rFonts w:ascii="Calibri Light" w:hAnsi="Calibri Light" w:cs="Calibri Light"/>
          <w:szCs w:val="22"/>
        </w:rPr>
        <w:t>ú</w:t>
      </w:r>
      <w:r>
        <w:rPr>
          <w:rFonts w:ascii="Calibri Light" w:hAnsi="Calibri Light" w:cs="Calibri Light"/>
          <w:szCs w:val="22"/>
        </w:rPr>
        <w:t>plného znění pojistné smlouvy.</w:t>
      </w:r>
    </w:p>
    <w:p w14:paraId="062ECE58" w14:textId="030CAEF1" w:rsidR="00E94508" w:rsidRPr="004E2452" w:rsidRDefault="00E94508" w:rsidP="005A132E">
      <w:pPr>
        <w:pStyle w:val="Nadpis2"/>
        <w:numPr>
          <w:ilvl w:val="0"/>
          <w:numId w:val="48"/>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2AE75303"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77777777" w:rsidR="009C5040" w:rsidRPr="00D7200B" w:rsidRDefault="003C0D55"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0BE4DAB9"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4400EC">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AA0F4B">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A132E">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33FFF445"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A132E">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5F2DFF63" w:rsidR="001B39F6" w:rsidRDefault="00F67EFD" w:rsidP="005A132E">
      <w:pPr>
        <w:pStyle w:val="Nadpis2"/>
        <w:numPr>
          <w:ilvl w:val="0"/>
          <w:numId w:val="22"/>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4400EC">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23E3B6B0" w:rsidR="0029606C" w:rsidRPr="00D7200B" w:rsidRDefault="0029606C" w:rsidP="005A132E">
      <w:pPr>
        <w:pStyle w:val="Nadpis2"/>
        <w:numPr>
          <w:ilvl w:val="0"/>
          <w:numId w:val="22"/>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w:t>
      </w:r>
      <w:r w:rsidRPr="00D274F6">
        <w:rPr>
          <w:rFonts w:ascii="Calibri Light" w:hAnsi="Calibri Light" w:cs="Calibri Light"/>
          <w:szCs w:val="22"/>
        </w:rPr>
        <w:lastRenderedPageBreak/>
        <w:t xml:space="preserve">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4400EC">
        <w:rPr>
          <w:rFonts w:ascii="Calibri Light" w:hAnsi="Calibri Light" w:cs="Calibri Light"/>
          <w:szCs w:val="22"/>
        </w:rPr>
        <w:t> </w:t>
      </w:r>
      <w:r w:rsidRPr="00D274F6">
        <w:rPr>
          <w:rFonts w:ascii="Calibri Light" w:hAnsi="Calibri Light" w:cs="Calibri Light"/>
          <w:szCs w:val="22"/>
        </w:rPr>
        <w:t>že</w:t>
      </w:r>
      <w:r w:rsidR="004400EC">
        <w:rPr>
          <w:rFonts w:ascii="Calibri Light" w:hAnsi="Calibri Light" w:cs="Calibri Light"/>
          <w:szCs w:val="22"/>
        </w:rPr>
        <w:t> </w:t>
      </w:r>
      <w:r w:rsidRPr="00D274F6">
        <w:rPr>
          <w:rFonts w:ascii="Calibri Light" w:hAnsi="Calibri Light" w:cs="Calibri Light"/>
          <w:szCs w:val="22"/>
        </w:rPr>
        <w:t>se</w:t>
      </w:r>
      <w:r w:rsidR="004400EC">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A132E">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A132E">
      <w:pPr>
        <w:pStyle w:val="Nadpis2"/>
        <w:numPr>
          <w:ilvl w:val="0"/>
          <w:numId w:val="22"/>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7777777" w:rsidR="0029606C" w:rsidRPr="002961B2" w:rsidRDefault="0029606C" w:rsidP="005A132E">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5A132E">
      <w:pPr>
        <w:pStyle w:val="Nadpis2"/>
        <w:numPr>
          <w:ilvl w:val="0"/>
          <w:numId w:val="22"/>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222E91C3" w:rsidR="003F21FE" w:rsidRPr="00D7200B" w:rsidRDefault="003F21FE" w:rsidP="005A132E">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5A132E">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0FEBAE72" w:rsidR="0029606C" w:rsidRDefault="00293A08"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3641FD">
        <w:rPr>
          <w:rFonts w:ascii="Calibri Light" w:hAnsi="Calibri Light" w:cs="Calibri Light"/>
          <w:szCs w:val="22"/>
        </w:rPr>
        <w:t>vzniklá</w:t>
      </w:r>
      <w:r>
        <w:rPr>
          <w:rFonts w:ascii="Calibri Light" w:hAnsi="Calibri Light" w:cs="Calibri Light"/>
          <w:szCs w:val="22"/>
        </w:rPr>
        <w:t xml:space="preserve"> vyplněním s</w:t>
      </w:r>
      <w:r w:rsidR="0029606C">
        <w:rPr>
          <w:rFonts w:ascii="Calibri Light" w:hAnsi="Calibri Light" w:cs="Calibri Light"/>
          <w:szCs w:val="22"/>
        </w:rPr>
        <w:t xml:space="preserve">oupisu dodávek </w:t>
      </w:r>
      <w:r>
        <w:rPr>
          <w:rFonts w:ascii="Calibri Light" w:hAnsi="Calibri Light" w:cs="Calibri Light"/>
          <w:szCs w:val="22"/>
        </w:rPr>
        <w:tab/>
      </w:r>
      <w:r w:rsidR="0029606C">
        <w:rPr>
          <w:rFonts w:ascii="Calibri Light" w:hAnsi="Calibri Light" w:cs="Calibri Light"/>
          <w:szCs w:val="22"/>
        </w:rPr>
        <w:t>a</w:t>
      </w:r>
      <w:r w:rsidR="004400EC">
        <w:rPr>
          <w:rFonts w:ascii="Calibri Light" w:hAnsi="Calibri Light" w:cs="Calibri Light"/>
          <w:szCs w:val="22"/>
        </w:rPr>
        <w:t>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3641FD">
      <w:pPr>
        <w:pStyle w:val="Nadpis2"/>
        <w:numPr>
          <w:ilvl w:val="0"/>
          <w:numId w:val="43"/>
        </w:numPr>
        <w:tabs>
          <w:tab w:val="left" w:pos="2127"/>
        </w:tabs>
        <w:spacing w:before="0" w:after="120" w:line="25" w:lineRule="atLeast"/>
        <w:ind w:left="850" w:hanging="357"/>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3641FD" w:rsidRDefault="0029606C" w:rsidP="005A132E">
      <w:pPr>
        <w:pStyle w:val="Nadpis2"/>
        <w:numPr>
          <w:ilvl w:val="0"/>
          <w:numId w:val="22"/>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4C9CB3AF"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3641FD">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356FE87C" w:rsidR="0029606C" w:rsidRDefault="0029606C" w:rsidP="0029606C">
      <w:pPr>
        <w:spacing w:line="25" w:lineRule="atLeast"/>
        <w:rPr>
          <w:rFonts w:ascii="Calibri Light" w:hAnsi="Calibri Light" w:cs="Calibri Light"/>
          <w:sz w:val="22"/>
          <w:szCs w:val="22"/>
        </w:rPr>
      </w:pPr>
    </w:p>
    <w:p w14:paraId="2136A1C2" w14:textId="3585F3AA" w:rsidR="005A132E" w:rsidRDefault="005A132E" w:rsidP="0029606C">
      <w:pPr>
        <w:spacing w:line="25" w:lineRule="atLeast"/>
        <w:rPr>
          <w:rFonts w:ascii="Calibri Light" w:hAnsi="Calibri Light" w:cs="Calibri Light"/>
          <w:sz w:val="22"/>
          <w:szCs w:val="22"/>
        </w:rPr>
      </w:pPr>
    </w:p>
    <w:p w14:paraId="6EE18337" w14:textId="2DCA810A" w:rsidR="005A132E" w:rsidRDefault="005A132E" w:rsidP="0029606C">
      <w:pPr>
        <w:spacing w:line="25" w:lineRule="atLeast"/>
        <w:rPr>
          <w:rFonts w:ascii="Calibri Light" w:hAnsi="Calibri Light" w:cs="Calibri Light"/>
          <w:sz w:val="22"/>
          <w:szCs w:val="22"/>
        </w:rPr>
      </w:pPr>
    </w:p>
    <w:p w14:paraId="4CC51E32" w14:textId="77777777" w:rsidR="005A132E" w:rsidRDefault="005A132E" w:rsidP="0029606C">
      <w:pPr>
        <w:spacing w:line="25" w:lineRule="atLeast"/>
        <w:rPr>
          <w:rFonts w:ascii="Calibri Light" w:hAnsi="Calibri Light" w:cs="Calibri Light"/>
          <w:sz w:val="22"/>
          <w:szCs w:val="22"/>
        </w:rPr>
      </w:pPr>
    </w:p>
    <w:p w14:paraId="302CFB94" w14:textId="77777777" w:rsidR="008A6EB9" w:rsidRDefault="008A6EB9"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7E8BE61B"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8A6EB9">
      <w:footerReference w:type="default" r:id="rId9"/>
      <w:head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388CB9CD" w:rsidR="004C1CC6" w:rsidRPr="008A6EB9" w:rsidRDefault="004C1CC6" w:rsidP="008A6EB9">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0F28CB">
      <w:rPr>
        <w:rFonts w:ascii="Calibri Light" w:hAnsi="Calibri Light" w:cs="Calibri Light"/>
        <w:bCs/>
        <w:noProof/>
        <w:sz w:val="20"/>
      </w:rPr>
      <w:t>2</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0F28CB">
      <w:rPr>
        <w:rFonts w:ascii="Calibri Light" w:hAnsi="Calibri Light" w:cs="Calibri Light"/>
        <w:bCs/>
        <w:noProof/>
        <w:sz w:val="20"/>
      </w:rPr>
      <w:t>9</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0E6E16FB" w14:textId="7AC1828B"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AC6E44">
      <w:rPr>
        <w:rFonts w:ascii="Calibri Light" w:hAnsi="Calibri Light" w:cs="Calibri Light"/>
        <w:b/>
        <w:bCs/>
        <w:sz w:val="22"/>
      </w:rPr>
      <w:t>2</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C6E44" w:rsidRPr="00AC6E44">
      <w:rPr>
        <w:rFonts w:ascii="Calibri Light" w:hAnsi="Calibri Light" w:cs="Calibri Light"/>
        <w:b/>
        <w:bCs/>
        <w:sz w:val="22"/>
      </w:rPr>
      <w:t>Audio, video a informační technika</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5"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6"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9"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3"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3E976278"/>
    <w:multiLevelType w:val="hybridMultilevel"/>
    <w:tmpl w:val="90905F26"/>
    <w:lvl w:ilvl="0" w:tplc="87F2DE38">
      <w:numFmt w:val="bullet"/>
      <w:lvlText w:val="-"/>
      <w:lvlJc w:val="left"/>
      <w:pPr>
        <w:ind w:left="1080" w:hanging="360"/>
      </w:pPr>
      <w:rPr>
        <w:rFonts w:ascii="Calibri Light" w:eastAsia="Times New Roman"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8"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31"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40"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4"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45"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6"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7"/>
  </w:num>
  <w:num w:numId="6">
    <w:abstractNumId w:val="9"/>
  </w:num>
  <w:num w:numId="7">
    <w:abstractNumId w:val="4"/>
  </w:num>
  <w:num w:numId="8">
    <w:abstractNumId w:val="10"/>
  </w:num>
  <w:num w:numId="9">
    <w:abstractNumId w:val="18"/>
  </w:num>
  <w:num w:numId="10">
    <w:abstractNumId w:val="44"/>
  </w:num>
  <w:num w:numId="11">
    <w:abstractNumId w:val="2"/>
  </w:num>
  <w:num w:numId="12">
    <w:abstractNumId w:val="41"/>
  </w:num>
  <w:num w:numId="13">
    <w:abstractNumId w:val="43"/>
  </w:num>
  <w:num w:numId="14">
    <w:abstractNumId w:val="27"/>
  </w:num>
  <w:num w:numId="15">
    <w:abstractNumId w:val="30"/>
  </w:num>
  <w:num w:numId="16">
    <w:abstractNumId w:val="22"/>
  </w:num>
  <w:num w:numId="17">
    <w:abstractNumId w:val="39"/>
  </w:num>
  <w:num w:numId="18">
    <w:abstractNumId w:val="19"/>
  </w:num>
  <w:num w:numId="19">
    <w:abstractNumId w:val="17"/>
  </w:num>
  <w:num w:numId="20">
    <w:abstractNumId w:val="23"/>
  </w:num>
  <w:num w:numId="21">
    <w:abstractNumId w:val="3"/>
  </w:num>
  <w:num w:numId="22">
    <w:abstractNumId w:val="35"/>
  </w:num>
  <w:num w:numId="23">
    <w:abstractNumId w:val="33"/>
  </w:num>
  <w:num w:numId="24">
    <w:abstractNumId w:val="11"/>
  </w:num>
  <w:num w:numId="25">
    <w:abstractNumId w:val="37"/>
  </w:num>
  <w:num w:numId="26">
    <w:abstractNumId w:val="42"/>
  </w:num>
  <w:num w:numId="27">
    <w:abstractNumId w:val="21"/>
  </w:num>
  <w:num w:numId="28">
    <w:abstractNumId w:val="28"/>
  </w:num>
  <w:num w:numId="29">
    <w:abstractNumId w:val="6"/>
  </w:num>
  <w:num w:numId="30">
    <w:abstractNumId w:val="14"/>
  </w:num>
  <w:num w:numId="31">
    <w:abstractNumId w:val="31"/>
  </w:num>
  <w:num w:numId="32">
    <w:abstractNumId w:val="8"/>
  </w:num>
  <w:num w:numId="33">
    <w:abstractNumId w:val="40"/>
  </w:num>
  <w:num w:numId="34">
    <w:abstractNumId w:val="26"/>
  </w:num>
  <w:num w:numId="35">
    <w:abstractNumId w:val="5"/>
  </w:num>
  <w:num w:numId="36">
    <w:abstractNumId w:val="46"/>
  </w:num>
  <w:num w:numId="37">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45"/>
  </w:num>
  <w:num w:numId="44">
    <w:abstractNumId w:val="1"/>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25"/>
  </w:num>
  <w:num w:numId="48">
    <w:abstractNumId w:val="13"/>
  </w:num>
  <w:num w:numId="49">
    <w:abstractNumId w:val="16"/>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8150F"/>
    <w:rsid w:val="00095D58"/>
    <w:rsid w:val="000A1445"/>
    <w:rsid w:val="000A3CEF"/>
    <w:rsid w:val="000A680B"/>
    <w:rsid w:val="000B1770"/>
    <w:rsid w:val="000E5BFD"/>
    <w:rsid w:val="000F28CB"/>
    <w:rsid w:val="001024DA"/>
    <w:rsid w:val="00115E72"/>
    <w:rsid w:val="00117398"/>
    <w:rsid w:val="00123ADF"/>
    <w:rsid w:val="00126286"/>
    <w:rsid w:val="00132577"/>
    <w:rsid w:val="0013336A"/>
    <w:rsid w:val="0013440C"/>
    <w:rsid w:val="00145ECD"/>
    <w:rsid w:val="00157535"/>
    <w:rsid w:val="0016040C"/>
    <w:rsid w:val="00161551"/>
    <w:rsid w:val="00173291"/>
    <w:rsid w:val="001738A4"/>
    <w:rsid w:val="0017756B"/>
    <w:rsid w:val="00186E53"/>
    <w:rsid w:val="00187E25"/>
    <w:rsid w:val="00193CEC"/>
    <w:rsid w:val="001B1F82"/>
    <w:rsid w:val="001B39F6"/>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522B"/>
    <w:rsid w:val="002505DE"/>
    <w:rsid w:val="00261FE3"/>
    <w:rsid w:val="002636EB"/>
    <w:rsid w:val="002639AA"/>
    <w:rsid w:val="0026553B"/>
    <w:rsid w:val="002702FD"/>
    <w:rsid w:val="00280F38"/>
    <w:rsid w:val="002811C0"/>
    <w:rsid w:val="00282A69"/>
    <w:rsid w:val="00284A0F"/>
    <w:rsid w:val="00293A08"/>
    <w:rsid w:val="00295217"/>
    <w:rsid w:val="0029606C"/>
    <w:rsid w:val="00296BAD"/>
    <w:rsid w:val="002C0208"/>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41FD"/>
    <w:rsid w:val="00392501"/>
    <w:rsid w:val="003934DF"/>
    <w:rsid w:val="003A179C"/>
    <w:rsid w:val="003B6B71"/>
    <w:rsid w:val="003C0D55"/>
    <w:rsid w:val="003C1C8F"/>
    <w:rsid w:val="003C66AC"/>
    <w:rsid w:val="003C72D9"/>
    <w:rsid w:val="003D5B09"/>
    <w:rsid w:val="003F0084"/>
    <w:rsid w:val="003F21FE"/>
    <w:rsid w:val="00404EFC"/>
    <w:rsid w:val="0041606C"/>
    <w:rsid w:val="004336EF"/>
    <w:rsid w:val="004400EC"/>
    <w:rsid w:val="00443993"/>
    <w:rsid w:val="0047141B"/>
    <w:rsid w:val="0047242C"/>
    <w:rsid w:val="00480976"/>
    <w:rsid w:val="00484332"/>
    <w:rsid w:val="00485623"/>
    <w:rsid w:val="00486A6C"/>
    <w:rsid w:val="004A1353"/>
    <w:rsid w:val="004B49B1"/>
    <w:rsid w:val="004B70E8"/>
    <w:rsid w:val="004C1CC6"/>
    <w:rsid w:val="004D0098"/>
    <w:rsid w:val="004F5F58"/>
    <w:rsid w:val="00506AD9"/>
    <w:rsid w:val="00535B51"/>
    <w:rsid w:val="00542644"/>
    <w:rsid w:val="0055599E"/>
    <w:rsid w:val="00561F2B"/>
    <w:rsid w:val="005622BD"/>
    <w:rsid w:val="005668F7"/>
    <w:rsid w:val="00571E09"/>
    <w:rsid w:val="005740B1"/>
    <w:rsid w:val="00576815"/>
    <w:rsid w:val="005822D1"/>
    <w:rsid w:val="00583BC7"/>
    <w:rsid w:val="00585C12"/>
    <w:rsid w:val="00586FE0"/>
    <w:rsid w:val="005A132E"/>
    <w:rsid w:val="005A7717"/>
    <w:rsid w:val="005B2938"/>
    <w:rsid w:val="005B641A"/>
    <w:rsid w:val="005E005D"/>
    <w:rsid w:val="005F069F"/>
    <w:rsid w:val="005F5EB2"/>
    <w:rsid w:val="005F7243"/>
    <w:rsid w:val="005F79BA"/>
    <w:rsid w:val="00603851"/>
    <w:rsid w:val="006068C5"/>
    <w:rsid w:val="00636274"/>
    <w:rsid w:val="00652AB1"/>
    <w:rsid w:val="00652B56"/>
    <w:rsid w:val="00660EBA"/>
    <w:rsid w:val="00661B66"/>
    <w:rsid w:val="00670A43"/>
    <w:rsid w:val="00676B9B"/>
    <w:rsid w:val="00677B75"/>
    <w:rsid w:val="006914FC"/>
    <w:rsid w:val="00694BF0"/>
    <w:rsid w:val="00696218"/>
    <w:rsid w:val="006A2C5B"/>
    <w:rsid w:val="006D2373"/>
    <w:rsid w:val="006D280C"/>
    <w:rsid w:val="006D3583"/>
    <w:rsid w:val="006E7634"/>
    <w:rsid w:val="00701AD8"/>
    <w:rsid w:val="00704C21"/>
    <w:rsid w:val="007052C5"/>
    <w:rsid w:val="007114BC"/>
    <w:rsid w:val="00720490"/>
    <w:rsid w:val="00720A1B"/>
    <w:rsid w:val="00725122"/>
    <w:rsid w:val="00743170"/>
    <w:rsid w:val="0074769D"/>
    <w:rsid w:val="007633EA"/>
    <w:rsid w:val="00781490"/>
    <w:rsid w:val="00790DB2"/>
    <w:rsid w:val="007A7B8F"/>
    <w:rsid w:val="007C76D6"/>
    <w:rsid w:val="007D4F74"/>
    <w:rsid w:val="007E6F1C"/>
    <w:rsid w:val="007F776B"/>
    <w:rsid w:val="00811A5C"/>
    <w:rsid w:val="00816393"/>
    <w:rsid w:val="00823A9B"/>
    <w:rsid w:val="00832E70"/>
    <w:rsid w:val="0083371C"/>
    <w:rsid w:val="00843B48"/>
    <w:rsid w:val="00847A85"/>
    <w:rsid w:val="00861E52"/>
    <w:rsid w:val="00863BFC"/>
    <w:rsid w:val="008644D4"/>
    <w:rsid w:val="00873C35"/>
    <w:rsid w:val="00894466"/>
    <w:rsid w:val="00895689"/>
    <w:rsid w:val="008A6EB9"/>
    <w:rsid w:val="008C4149"/>
    <w:rsid w:val="008E1E62"/>
    <w:rsid w:val="008F4560"/>
    <w:rsid w:val="008F5215"/>
    <w:rsid w:val="009112B1"/>
    <w:rsid w:val="00911B7B"/>
    <w:rsid w:val="00922FA3"/>
    <w:rsid w:val="00923287"/>
    <w:rsid w:val="00926068"/>
    <w:rsid w:val="00954BE8"/>
    <w:rsid w:val="00966427"/>
    <w:rsid w:val="009B6D95"/>
    <w:rsid w:val="009C5040"/>
    <w:rsid w:val="009D3927"/>
    <w:rsid w:val="009F0C82"/>
    <w:rsid w:val="009F2592"/>
    <w:rsid w:val="00A10A65"/>
    <w:rsid w:val="00A176F1"/>
    <w:rsid w:val="00A17F5E"/>
    <w:rsid w:val="00A4207D"/>
    <w:rsid w:val="00A42A90"/>
    <w:rsid w:val="00A729B1"/>
    <w:rsid w:val="00A73449"/>
    <w:rsid w:val="00A85045"/>
    <w:rsid w:val="00A94009"/>
    <w:rsid w:val="00A96121"/>
    <w:rsid w:val="00A96B0E"/>
    <w:rsid w:val="00AA0A00"/>
    <w:rsid w:val="00AA0F4B"/>
    <w:rsid w:val="00AA1211"/>
    <w:rsid w:val="00AA5DEF"/>
    <w:rsid w:val="00AA7614"/>
    <w:rsid w:val="00AB2414"/>
    <w:rsid w:val="00AB661B"/>
    <w:rsid w:val="00AB6665"/>
    <w:rsid w:val="00AB7A9A"/>
    <w:rsid w:val="00AC6E44"/>
    <w:rsid w:val="00AD35C0"/>
    <w:rsid w:val="00AF01CD"/>
    <w:rsid w:val="00AF4305"/>
    <w:rsid w:val="00B07A3E"/>
    <w:rsid w:val="00B16857"/>
    <w:rsid w:val="00B268AD"/>
    <w:rsid w:val="00B46B3A"/>
    <w:rsid w:val="00B56834"/>
    <w:rsid w:val="00B71FBF"/>
    <w:rsid w:val="00B756CB"/>
    <w:rsid w:val="00B7576D"/>
    <w:rsid w:val="00B80081"/>
    <w:rsid w:val="00B802DD"/>
    <w:rsid w:val="00B86259"/>
    <w:rsid w:val="00B97147"/>
    <w:rsid w:val="00B979B5"/>
    <w:rsid w:val="00BA70B9"/>
    <w:rsid w:val="00BA7608"/>
    <w:rsid w:val="00BC23D5"/>
    <w:rsid w:val="00BD0D24"/>
    <w:rsid w:val="00BF26A6"/>
    <w:rsid w:val="00BF6B8E"/>
    <w:rsid w:val="00C01A07"/>
    <w:rsid w:val="00C04599"/>
    <w:rsid w:val="00C07F17"/>
    <w:rsid w:val="00C1131B"/>
    <w:rsid w:val="00C36D28"/>
    <w:rsid w:val="00C414B1"/>
    <w:rsid w:val="00C53BE4"/>
    <w:rsid w:val="00C672AE"/>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D006CD"/>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6559"/>
    <w:rsid w:val="00D962E1"/>
    <w:rsid w:val="00D96469"/>
    <w:rsid w:val="00DB1D80"/>
    <w:rsid w:val="00DC29E7"/>
    <w:rsid w:val="00DD341D"/>
    <w:rsid w:val="00DD666D"/>
    <w:rsid w:val="00DD7E37"/>
    <w:rsid w:val="00DE4A5A"/>
    <w:rsid w:val="00DE617A"/>
    <w:rsid w:val="00DF19B9"/>
    <w:rsid w:val="00DF3467"/>
    <w:rsid w:val="00E13FC1"/>
    <w:rsid w:val="00E17F5A"/>
    <w:rsid w:val="00E3727F"/>
    <w:rsid w:val="00E44649"/>
    <w:rsid w:val="00E5012E"/>
    <w:rsid w:val="00E504BA"/>
    <w:rsid w:val="00E66299"/>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6C30"/>
    <w:rsid w:val="00F61955"/>
    <w:rsid w:val="00F67EFD"/>
    <w:rsid w:val="00F72B22"/>
    <w:rsid w:val="00F924D0"/>
    <w:rsid w:val="00FB6CE2"/>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4EFCB-0600-4A7B-9D11-DB04142AB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9</Pages>
  <Words>4289</Words>
  <Characters>25310</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29540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40</cp:revision>
  <dcterms:created xsi:type="dcterms:W3CDTF">2019-10-10T12:47:00Z</dcterms:created>
  <dcterms:modified xsi:type="dcterms:W3CDTF">2019-11-06T17:39:00Z</dcterms:modified>
</cp:coreProperties>
</file>